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69C0CDF3" w:rsidR="00B05037" w:rsidRDefault="003F3827" w:rsidP="00310710">
      <w:pPr>
        <w:rPr>
          <w:lang w:val="en-US"/>
        </w:rPr>
      </w:pPr>
      <w:r>
        <w:rPr>
          <w:noProof/>
          <w:lang w:eastAsia="en-GB"/>
        </w:rPr>
        <mc:AlternateContent>
          <mc:Choice Requires="wps">
            <w:drawing>
              <wp:anchor distT="0" distB="0" distL="114300" distR="114300" simplePos="0" relativeHeight="251665408" behindDoc="0" locked="0" layoutInCell="1" allowOverlap="1" wp14:anchorId="0EB27BA8" wp14:editId="7D2170B3">
                <wp:simplePos x="0" y="0"/>
                <wp:positionH relativeFrom="margin">
                  <wp:posOffset>3286125</wp:posOffset>
                </wp:positionH>
                <wp:positionV relativeFrom="paragraph">
                  <wp:posOffset>563880</wp:posOffset>
                </wp:positionV>
                <wp:extent cx="3067050" cy="1285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285875"/>
                        </a:xfrm>
                        <a:prstGeom prst="roundRect">
                          <a:avLst/>
                        </a:prstGeom>
                        <a:solidFill>
                          <a:sysClr val="window" lastClr="FFFFFF"/>
                        </a:solidFill>
                        <a:ln w="12700" cap="flat" cmpd="sng" algn="ctr">
                          <a:solidFill>
                            <a:srgbClr val="4472C4"/>
                          </a:solidFill>
                          <a:prstDash val="solid"/>
                          <a:miter lim="800000"/>
                        </a:ln>
                        <a:effectLst/>
                      </wps:spPr>
                      <wps:txbx>
                        <w:txbxContent>
                          <w:p w14:paraId="1D111AD2" w14:textId="41D68B2A" w:rsidR="003F3827" w:rsidRPr="003F3827" w:rsidRDefault="003F3827" w:rsidP="003F3827">
                            <w:pPr>
                              <w:spacing w:after="0"/>
                              <w:rPr>
                                <w:rFonts w:ascii="Tahoma" w:hAnsi="Tahoma" w:cs="Tahoma"/>
                                <w:sz w:val="20"/>
                                <w:szCs w:val="20"/>
                                <w:lang w:val="en-US"/>
                              </w:rPr>
                            </w:pPr>
                            <w:r>
                              <w:rPr>
                                <w:rFonts w:ascii="Tahoma" w:hAnsi="Tahoma" w:cs="Tahoma"/>
                                <w:sz w:val="20"/>
                                <w:szCs w:val="20"/>
                                <w:lang w:val="en-US"/>
                              </w:rPr>
                              <w:t xml:space="preserve">Telecommunications. Str. Strovolos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343EACD4" w14:textId="77777777" w:rsidR="003F3827" w:rsidRPr="003F3827" w:rsidRDefault="003F3827" w:rsidP="003F3827">
                            <w:pPr>
                              <w:spacing w:after="0"/>
                              <w:rPr>
                                <w:rFonts w:ascii="Tahoma" w:hAnsi="Tahoma" w:cs="Tahoma"/>
                                <w:sz w:val="20"/>
                                <w:szCs w:val="20"/>
                                <w:lang w:val="en-US"/>
                              </w:rPr>
                            </w:pPr>
                          </w:p>
                          <w:p w14:paraId="6378FFE1" w14:textId="35519092" w:rsidR="003F3827" w:rsidRPr="003F3827" w:rsidRDefault="003F3827" w:rsidP="003F3827">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33FD43CA" w14:textId="01147D35" w:rsidR="003F3827" w:rsidRPr="00510DB9" w:rsidRDefault="003F3827" w:rsidP="003F3827">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w:t>
                            </w:r>
                            <w:r w:rsidR="00510DB9" w:rsidRPr="00510DB9">
                              <w:rPr>
                                <w:rFonts w:ascii="Tahoma" w:hAnsi="Tahoma" w:cs="Tahoma"/>
                                <w:sz w:val="20"/>
                                <w:szCs w:val="20"/>
                                <w:lang w:val="en-US"/>
                              </w:rPr>
                              <w:t>32</w:t>
                            </w:r>
                          </w:p>
                          <w:p w14:paraId="161E6930" w14:textId="1DFF9059" w:rsidR="003F3827" w:rsidRPr="00510DB9" w:rsidRDefault="004B4898" w:rsidP="003F3827">
                            <w:pPr>
                              <w:spacing w:after="0"/>
                              <w:rPr>
                                <w:rFonts w:ascii="Tahoma" w:hAnsi="Tahoma" w:cs="Tahoma"/>
                                <w:sz w:val="20"/>
                                <w:szCs w:val="20"/>
                                <w:lang w:val="en-US"/>
                              </w:rPr>
                            </w:pPr>
                            <w:r>
                              <w:rPr>
                                <w:rFonts w:ascii="Tahoma" w:hAnsi="Tahoma" w:cs="Tahoma"/>
                                <w:sz w:val="20"/>
                                <w:szCs w:val="20"/>
                                <w:lang w:val="en-US"/>
                              </w:rPr>
                              <w:t>Business</w:t>
                            </w:r>
                            <w:r w:rsidRPr="00510DB9">
                              <w:rPr>
                                <w:rFonts w:ascii="Tahoma" w:hAnsi="Tahoma" w:cs="Tahoma"/>
                                <w:sz w:val="20"/>
                                <w:szCs w:val="20"/>
                                <w:lang w:val="en-US"/>
                              </w:rPr>
                              <w:t>:</w:t>
                            </w:r>
                            <w:r w:rsidR="003F3827" w:rsidRPr="00510DB9">
                              <w:rPr>
                                <w:rFonts w:ascii="Tahoma" w:hAnsi="Tahoma" w:cs="Tahoma"/>
                                <w:sz w:val="20"/>
                                <w:szCs w:val="20"/>
                                <w:lang w:val="en-US"/>
                              </w:rPr>
                              <w:t xml:space="preserve"> 150 / </w:t>
                            </w:r>
                            <w:r w:rsidR="003F3827" w:rsidRPr="008A4C2F">
                              <w:rPr>
                                <w:rFonts w:ascii="Tahoma" w:hAnsi="Tahoma" w:cs="Tahoma"/>
                                <w:sz w:val="20"/>
                                <w:szCs w:val="20"/>
                                <w:lang w:val="en-US"/>
                              </w:rPr>
                              <w:t>cyta</w:t>
                            </w:r>
                            <w:r w:rsidR="003F3827" w:rsidRPr="00510DB9">
                              <w:rPr>
                                <w:rFonts w:ascii="Tahoma" w:hAnsi="Tahoma" w:cs="Tahoma"/>
                                <w:sz w:val="20"/>
                                <w:szCs w:val="20"/>
                                <w:lang w:val="en-US"/>
                              </w:rPr>
                              <w:t>150@</w:t>
                            </w:r>
                            <w:r w:rsidR="003F3827" w:rsidRPr="008A4C2F">
                              <w:rPr>
                                <w:rFonts w:ascii="Tahoma" w:hAnsi="Tahoma" w:cs="Tahoma"/>
                                <w:sz w:val="20"/>
                                <w:szCs w:val="20"/>
                                <w:lang w:val="en-US"/>
                              </w:rPr>
                              <w:t>cyta</w:t>
                            </w:r>
                            <w:r w:rsidR="003F3827" w:rsidRPr="00510DB9">
                              <w:rPr>
                                <w:rFonts w:ascii="Tahoma" w:hAnsi="Tahoma" w:cs="Tahoma"/>
                                <w:sz w:val="20"/>
                                <w:szCs w:val="20"/>
                                <w:lang w:val="en-US"/>
                              </w:rPr>
                              <w:t>.</w:t>
                            </w:r>
                            <w:r w:rsidR="003F3827" w:rsidRPr="008A4C2F">
                              <w:rPr>
                                <w:rFonts w:ascii="Tahoma" w:hAnsi="Tahoma" w:cs="Tahoma"/>
                                <w:sz w:val="20"/>
                                <w:szCs w:val="20"/>
                                <w:lang w:val="en-US"/>
                              </w:rPr>
                              <w:t>com</w:t>
                            </w:r>
                            <w:r w:rsidR="003F3827" w:rsidRPr="00510DB9">
                              <w:rPr>
                                <w:rFonts w:ascii="Tahoma" w:hAnsi="Tahoma" w:cs="Tahoma"/>
                                <w:sz w:val="20"/>
                                <w:szCs w:val="20"/>
                                <w:lang w:val="en-US"/>
                              </w:rPr>
                              <w:t>.</w:t>
                            </w:r>
                            <w:r w:rsidR="003F3827"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27BA8" id="Rounded Rectangle 6" o:spid="_x0000_s1026" style="position:absolute;margin-left:258.75pt;margin-top:44.4pt;width:241.5pt;height:10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" fillcolor="window" strokecolor="#4472c4" strokeweight="1pt">
                <v:stroke joinstyle="miter"/>
                <v:textbox>
                  <w:txbxContent>
                    <w:p w14:paraId="1D111AD2" w14:textId="41D68B2A" w:rsidR="003F3827" w:rsidRPr="003F3827" w:rsidRDefault="003F3827" w:rsidP="003F3827">
                      <w:pPr>
                        <w:spacing w:after="0"/>
                        <w:rPr>
                          <w:rFonts w:ascii="Tahoma" w:hAnsi="Tahoma" w:cs="Tahoma"/>
                          <w:sz w:val="20"/>
                          <w:szCs w:val="20"/>
                          <w:lang w:val="en-US"/>
                        </w:rPr>
                      </w:pPr>
                      <w:r>
                        <w:rPr>
                          <w:rFonts w:ascii="Tahoma" w:hAnsi="Tahoma" w:cs="Tahoma"/>
                          <w:sz w:val="20"/>
                          <w:szCs w:val="20"/>
                          <w:lang w:val="en-US"/>
                        </w:rPr>
                        <w:t xml:space="preserve">Telecommunications. Str. Strovolos 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343EACD4" w14:textId="77777777" w:rsidR="003F3827" w:rsidRPr="003F3827" w:rsidRDefault="003F3827" w:rsidP="003F3827">
                      <w:pPr>
                        <w:spacing w:after="0"/>
                        <w:rPr>
                          <w:rFonts w:ascii="Tahoma" w:hAnsi="Tahoma" w:cs="Tahoma"/>
                          <w:sz w:val="20"/>
                          <w:szCs w:val="20"/>
                          <w:lang w:val="en-US"/>
                        </w:rPr>
                      </w:pPr>
                    </w:p>
                    <w:p w14:paraId="6378FFE1" w14:textId="35519092" w:rsidR="003F3827" w:rsidRPr="003F3827" w:rsidRDefault="003F3827" w:rsidP="003F3827">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33FD43CA" w14:textId="01147D35" w:rsidR="003F3827" w:rsidRPr="00510DB9" w:rsidRDefault="003F3827" w:rsidP="003F3827">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w:t>
                      </w:r>
                      <w:r w:rsidR="00510DB9" w:rsidRPr="00510DB9">
                        <w:rPr>
                          <w:rFonts w:ascii="Tahoma" w:hAnsi="Tahoma" w:cs="Tahoma"/>
                          <w:sz w:val="20"/>
                          <w:szCs w:val="20"/>
                          <w:lang w:val="en-US"/>
                        </w:rPr>
                        <w:t>32</w:t>
                      </w:r>
                    </w:p>
                    <w:p w14:paraId="161E6930" w14:textId="1DFF9059" w:rsidR="003F3827" w:rsidRPr="00510DB9" w:rsidRDefault="004B4898" w:rsidP="003F3827">
                      <w:pPr>
                        <w:spacing w:after="0"/>
                        <w:rPr>
                          <w:rFonts w:ascii="Tahoma" w:hAnsi="Tahoma" w:cs="Tahoma"/>
                          <w:sz w:val="20"/>
                          <w:szCs w:val="20"/>
                          <w:lang w:val="en-US"/>
                        </w:rPr>
                      </w:pPr>
                      <w:r>
                        <w:rPr>
                          <w:rFonts w:ascii="Tahoma" w:hAnsi="Tahoma" w:cs="Tahoma"/>
                          <w:sz w:val="20"/>
                          <w:szCs w:val="20"/>
                          <w:lang w:val="en-US"/>
                        </w:rPr>
                        <w:t>Business</w:t>
                      </w:r>
                      <w:r w:rsidRPr="00510DB9">
                        <w:rPr>
                          <w:rFonts w:ascii="Tahoma" w:hAnsi="Tahoma" w:cs="Tahoma"/>
                          <w:sz w:val="20"/>
                          <w:szCs w:val="20"/>
                          <w:lang w:val="en-US"/>
                        </w:rPr>
                        <w:t>:</w:t>
                      </w:r>
                      <w:r w:rsidR="003F3827" w:rsidRPr="00510DB9">
                        <w:rPr>
                          <w:rFonts w:ascii="Tahoma" w:hAnsi="Tahoma" w:cs="Tahoma"/>
                          <w:sz w:val="20"/>
                          <w:szCs w:val="20"/>
                          <w:lang w:val="en-US"/>
                        </w:rPr>
                        <w:t xml:space="preserve"> 150 / </w:t>
                      </w:r>
                      <w:r w:rsidR="003F3827" w:rsidRPr="008A4C2F">
                        <w:rPr>
                          <w:rFonts w:ascii="Tahoma" w:hAnsi="Tahoma" w:cs="Tahoma"/>
                          <w:sz w:val="20"/>
                          <w:szCs w:val="20"/>
                          <w:lang w:val="en-US"/>
                        </w:rPr>
                        <w:t>cyta</w:t>
                      </w:r>
                      <w:r w:rsidR="003F3827" w:rsidRPr="00510DB9">
                        <w:rPr>
                          <w:rFonts w:ascii="Tahoma" w:hAnsi="Tahoma" w:cs="Tahoma"/>
                          <w:sz w:val="20"/>
                          <w:szCs w:val="20"/>
                          <w:lang w:val="en-US"/>
                        </w:rPr>
                        <w:t>150@</w:t>
                      </w:r>
                      <w:r w:rsidR="003F3827" w:rsidRPr="008A4C2F">
                        <w:rPr>
                          <w:rFonts w:ascii="Tahoma" w:hAnsi="Tahoma" w:cs="Tahoma"/>
                          <w:sz w:val="20"/>
                          <w:szCs w:val="20"/>
                          <w:lang w:val="en-US"/>
                        </w:rPr>
                        <w:t>cyta</w:t>
                      </w:r>
                      <w:r w:rsidR="003F3827" w:rsidRPr="00510DB9">
                        <w:rPr>
                          <w:rFonts w:ascii="Tahoma" w:hAnsi="Tahoma" w:cs="Tahoma"/>
                          <w:sz w:val="20"/>
                          <w:szCs w:val="20"/>
                          <w:lang w:val="en-US"/>
                        </w:rPr>
                        <w:t>.</w:t>
                      </w:r>
                      <w:r w:rsidR="003F3827" w:rsidRPr="008A4C2F">
                        <w:rPr>
                          <w:rFonts w:ascii="Tahoma" w:hAnsi="Tahoma" w:cs="Tahoma"/>
                          <w:sz w:val="20"/>
                          <w:szCs w:val="20"/>
                          <w:lang w:val="en-US"/>
                        </w:rPr>
                        <w:t>com</w:t>
                      </w:r>
                      <w:r w:rsidR="003F3827" w:rsidRPr="00510DB9">
                        <w:rPr>
                          <w:rFonts w:ascii="Tahoma" w:hAnsi="Tahoma" w:cs="Tahoma"/>
                          <w:sz w:val="20"/>
                          <w:szCs w:val="20"/>
                          <w:lang w:val="en-US"/>
                        </w:rPr>
                        <w:t>.</w:t>
                      </w:r>
                      <w:r w:rsidR="003F3827"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3050651E">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4F2F6EF7"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553C3DF7" w:rsidR="008F05FF" w:rsidRPr="00724D8F" w:rsidRDefault="009173EB" w:rsidP="008F05FF">
      <w:pPr>
        <w:rPr>
          <w:lang w:val="en-US"/>
        </w:rPr>
      </w:pPr>
      <w:r>
        <w:rPr>
          <w:lang w:val="en-US"/>
        </w:rPr>
        <w:t>Date</w:t>
      </w:r>
      <w:r w:rsidR="005A406C">
        <w:t>:</w:t>
      </w:r>
      <w:r w:rsidR="00724D8F">
        <w:rPr>
          <w:lang w:val="en-US"/>
        </w:rPr>
        <w:t xml:space="preserve"> </w:t>
      </w:r>
      <w:r w:rsidR="00724D8F">
        <w:rPr>
          <w:lang w:val="en-US"/>
        </w:rPr>
        <w:fldChar w:fldCharType="begin"/>
      </w:r>
      <w:r w:rsidR="00724D8F">
        <w:instrText xml:space="preserve"> TIME \@ "d/M/yyyy" </w:instrText>
      </w:r>
      <w:r w:rsidR="00724D8F">
        <w:rPr>
          <w:lang w:val="en-US"/>
        </w:rPr>
        <w:fldChar w:fldCharType="separate"/>
      </w:r>
      <w:r w:rsidR="004433A5">
        <w:rPr>
          <w:noProof/>
        </w:rPr>
        <w:t>13/5/2022</w:t>
      </w:r>
      <w:r w:rsidR="00724D8F">
        <w:rPr>
          <w:lang w:val="en-US"/>
        </w:rPr>
        <w:fldChar w:fldCharType="end"/>
      </w:r>
    </w:p>
    <w:p w14:paraId="50DCE3D2" w14:textId="446028CF" w:rsidR="008F05FF" w:rsidRDefault="008F05FF" w:rsidP="008F05FF"/>
    <w:p w14:paraId="451CDBDC" w14:textId="3B5DB068" w:rsidR="008F05FF" w:rsidRDefault="008F05FF" w:rsidP="008F05FF"/>
    <w:p w14:paraId="7F2B6853" w14:textId="14456B50" w:rsidR="008F05FF" w:rsidRDefault="003F3827" w:rsidP="008F05FF">
      <w:r>
        <w:rPr>
          <w:noProof/>
          <w:lang w:eastAsia="en-GB"/>
        </w:rPr>
        <mc:AlternateContent>
          <mc:Choice Requires="wps">
            <w:drawing>
              <wp:anchor distT="0" distB="0" distL="114300" distR="114300" simplePos="0" relativeHeight="251659264" behindDoc="0" locked="0" layoutInCell="1" allowOverlap="1" wp14:anchorId="69417F35" wp14:editId="7AC0D31A">
                <wp:simplePos x="0" y="0"/>
                <wp:positionH relativeFrom="column">
                  <wp:posOffset>1403985</wp:posOffset>
                </wp:positionH>
                <wp:positionV relativeFrom="paragraph">
                  <wp:posOffset>144145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28E2C4BF" w:rsidR="008F05FF" w:rsidRPr="009173EB" w:rsidRDefault="009173EB"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1.3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" fillcolor="#4472c4 [3204]" strokecolor="#1f3763 [1604]" strokeweight="1pt">
                <v:stroke joinstyle="miter"/>
                <v:textbox>
                  <w:txbxContent>
                    <w:p w14:paraId="739B6FB0" w14:textId="28E2C4BF" w:rsidR="008F05FF" w:rsidRPr="009173EB" w:rsidRDefault="009173EB"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2ACA8D84" w:rsidR="008F05FF" w:rsidRPr="00283963" w:rsidRDefault="008F05FF" w:rsidP="008F05FF">
      <w:pPr>
        <w:rPr>
          <w:rFonts w:ascii="Tahoma" w:hAnsi="Tahoma" w:cs="Tahoma"/>
          <w:sz w:val="20"/>
          <w:szCs w:val="20"/>
        </w:rPr>
      </w:pPr>
    </w:p>
    <w:p w14:paraId="04EC3766" w14:textId="1EA299F9" w:rsidR="009173EB" w:rsidRPr="00283963" w:rsidRDefault="009173EB" w:rsidP="009173EB">
      <w:pPr>
        <w:pStyle w:val="ListParagraph"/>
        <w:numPr>
          <w:ilvl w:val="0"/>
          <w:numId w:val="3"/>
        </w:numPr>
        <w:jc w:val="both"/>
        <w:rPr>
          <w:rFonts w:ascii="Tahoma" w:hAnsi="Tahoma" w:cs="Tahoma"/>
          <w:sz w:val="20"/>
          <w:szCs w:val="20"/>
          <w:lang w:val="en-US"/>
        </w:rPr>
      </w:pPr>
      <w:r w:rsidRPr="00283963">
        <w:rPr>
          <w:rFonts w:ascii="Tahoma" w:hAnsi="Tahoma" w:cs="Tahoma"/>
          <w:sz w:val="20"/>
          <w:szCs w:val="20"/>
          <w:lang w:val="en-US"/>
        </w:rPr>
        <w:t>The contract summary provides the main elements of the service offer, as required by EU Law</w:t>
      </w:r>
      <w:r w:rsidRPr="00283963">
        <w:rPr>
          <w:rFonts w:ascii="Tahoma" w:hAnsi="Tahoma" w:cs="Tahoma"/>
          <w:sz w:val="20"/>
          <w:szCs w:val="20"/>
          <w:vertAlign w:val="superscript"/>
          <w:lang w:val="en-US"/>
        </w:rPr>
        <w:t>1</w:t>
      </w:r>
      <w:r w:rsidRPr="00283963">
        <w:rPr>
          <w:rFonts w:ascii="Tahoma" w:hAnsi="Tahoma" w:cs="Tahoma"/>
          <w:sz w:val="20"/>
          <w:szCs w:val="20"/>
          <w:lang w:val="en-US"/>
        </w:rPr>
        <w:t>.</w:t>
      </w:r>
    </w:p>
    <w:p w14:paraId="7515F20F" w14:textId="77777777" w:rsidR="009173EB" w:rsidRPr="00283963" w:rsidRDefault="009173EB" w:rsidP="009173EB">
      <w:pPr>
        <w:pStyle w:val="ListParagraph"/>
        <w:numPr>
          <w:ilvl w:val="0"/>
          <w:numId w:val="3"/>
        </w:numPr>
        <w:jc w:val="both"/>
        <w:rPr>
          <w:rFonts w:ascii="Tahoma" w:hAnsi="Tahoma" w:cs="Tahoma"/>
          <w:sz w:val="20"/>
          <w:szCs w:val="20"/>
          <w:lang w:val="en-US"/>
        </w:rPr>
      </w:pPr>
      <w:r w:rsidRPr="00283963">
        <w:rPr>
          <w:rFonts w:ascii="Tahoma" w:hAnsi="Tahoma" w:cs="Tahoma"/>
          <w:sz w:val="20"/>
          <w:szCs w:val="20"/>
          <w:lang w:val="en-US"/>
        </w:rPr>
        <w:t>It helps to make a comparison between service offers.</w:t>
      </w:r>
    </w:p>
    <w:p w14:paraId="65F41784" w14:textId="77777777" w:rsidR="009173EB" w:rsidRPr="00283963" w:rsidRDefault="009173EB" w:rsidP="009173EB">
      <w:pPr>
        <w:pStyle w:val="ListParagraph"/>
        <w:numPr>
          <w:ilvl w:val="0"/>
          <w:numId w:val="3"/>
        </w:numPr>
        <w:jc w:val="both"/>
        <w:rPr>
          <w:rFonts w:ascii="Tahoma" w:hAnsi="Tahoma" w:cs="Tahoma"/>
          <w:sz w:val="20"/>
          <w:szCs w:val="20"/>
          <w:lang w:val="en-US"/>
        </w:rPr>
      </w:pPr>
      <w:r w:rsidRPr="00283963">
        <w:rPr>
          <w:rFonts w:ascii="Tahoma" w:hAnsi="Tahoma" w:cs="Tahoma"/>
          <w:sz w:val="20"/>
          <w:szCs w:val="20"/>
          <w:lang w:val="en-US"/>
        </w:rPr>
        <w:t xml:space="preserve">It provides complete information about the services provided in other documents. </w:t>
      </w:r>
    </w:p>
    <w:tbl>
      <w:tblPr>
        <w:tblStyle w:val="TableGrid"/>
        <w:tblW w:w="10206" w:type="dxa"/>
        <w:tblInd w:w="-5" w:type="dxa"/>
        <w:tblLook w:val="04A0" w:firstRow="1" w:lastRow="0" w:firstColumn="1" w:lastColumn="0" w:noHBand="0" w:noVBand="1"/>
      </w:tblPr>
      <w:tblGrid>
        <w:gridCol w:w="2443"/>
        <w:gridCol w:w="1588"/>
        <w:gridCol w:w="1475"/>
        <w:gridCol w:w="1298"/>
        <w:gridCol w:w="1560"/>
        <w:gridCol w:w="1842"/>
      </w:tblGrid>
      <w:tr w:rsidR="0007469D" w:rsidRPr="00AF4AD2" w14:paraId="051AF6EF" w14:textId="77777777" w:rsidTr="003F409C">
        <w:tc>
          <w:tcPr>
            <w:tcW w:w="2443" w:type="dxa"/>
          </w:tcPr>
          <w:p w14:paraId="01973AB5" w14:textId="77777777" w:rsidR="002641CB" w:rsidRPr="00AF4AD2" w:rsidRDefault="002641CB" w:rsidP="009173EB">
            <w:pPr>
              <w:jc w:val="center"/>
              <w:rPr>
                <w:rFonts w:ascii="Tahoma" w:hAnsi="Tahoma" w:cs="Tahoma"/>
                <w:b/>
                <w:bCs/>
                <w:sz w:val="20"/>
                <w:szCs w:val="20"/>
                <w:lang w:val="el-GR"/>
              </w:rPr>
            </w:pPr>
            <w:r w:rsidRPr="00AF4AD2">
              <w:rPr>
                <w:rFonts w:ascii="Tahoma" w:hAnsi="Tahoma" w:cs="Tahoma"/>
                <w:b/>
                <w:bCs/>
                <w:sz w:val="20"/>
                <w:szCs w:val="20"/>
                <w:lang w:val="en-US"/>
              </w:rPr>
              <w:t>Service &amp; Equipment</w:t>
            </w:r>
          </w:p>
          <w:p w14:paraId="64124A29" w14:textId="4DE01548" w:rsidR="002641CB" w:rsidRPr="00AF4AD2" w:rsidRDefault="009A5A21" w:rsidP="009A5A21">
            <w:pPr>
              <w:ind w:left="360"/>
              <w:rPr>
                <w:rFonts w:ascii="Tahoma" w:hAnsi="Tahoma" w:cs="Tahoma"/>
                <w:b/>
                <w:bCs/>
                <w:sz w:val="20"/>
                <w:szCs w:val="20"/>
              </w:rPr>
            </w:pPr>
            <w:r w:rsidRPr="00AF4AD2">
              <w:rPr>
                <w:rFonts w:ascii="Tahoma" w:hAnsi="Tahoma" w:cs="Tahoma"/>
                <w:b/>
                <w:bCs/>
                <w:sz w:val="20"/>
                <w:szCs w:val="20"/>
              </w:rPr>
              <w:t xml:space="preserve">        </w:t>
            </w:r>
            <w:r w:rsidR="002641CB" w:rsidRPr="00AF4AD2">
              <w:rPr>
                <w:rFonts w:ascii="Tahoma" w:hAnsi="Tahoma" w:cs="Tahoma"/>
                <w:b/>
                <w:bCs/>
                <w:sz w:val="20"/>
                <w:szCs w:val="20"/>
              </w:rPr>
              <w:t>(1)</w:t>
            </w:r>
          </w:p>
        </w:tc>
        <w:tc>
          <w:tcPr>
            <w:tcW w:w="1588" w:type="dxa"/>
          </w:tcPr>
          <w:p w14:paraId="63A6736E" w14:textId="77777777" w:rsidR="002641CB" w:rsidRPr="00AF4AD2" w:rsidRDefault="002641CB" w:rsidP="009173EB">
            <w:pPr>
              <w:jc w:val="center"/>
              <w:rPr>
                <w:rFonts w:ascii="Tahoma" w:hAnsi="Tahoma" w:cs="Tahoma"/>
                <w:sz w:val="20"/>
                <w:szCs w:val="20"/>
                <w:lang w:val="en-US"/>
              </w:rPr>
            </w:pPr>
            <w:r w:rsidRPr="00AF4AD2">
              <w:rPr>
                <w:rFonts w:ascii="Tahoma" w:hAnsi="Tahoma" w:cs="Tahoma"/>
                <w:sz w:val="20"/>
                <w:szCs w:val="20"/>
              </w:rPr>
              <w:t xml:space="preserve">Minutes/ </w:t>
            </w:r>
            <w:r w:rsidRPr="00AF4AD2">
              <w:rPr>
                <w:rFonts w:ascii="Tahoma" w:hAnsi="Tahoma" w:cs="Tahoma"/>
                <w:sz w:val="20"/>
                <w:szCs w:val="20"/>
                <w:lang w:val="en-US"/>
              </w:rPr>
              <w:t xml:space="preserve">SMS / </w:t>
            </w:r>
          </w:p>
          <w:p w14:paraId="769F698F" w14:textId="398FFB3F" w:rsidR="002641CB" w:rsidRPr="00AF4AD2" w:rsidRDefault="002641CB" w:rsidP="009173EB">
            <w:pPr>
              <w:jc w:val="center"/>
              <w:rPr>
                <w:rFonts w:ascii="Tahoma" w:hAnsi="Tahoma" w:cs="Tahoma"/>
                <w:sz w:val="20"/>
                <w:szCs w:val="20"/>
                <w:lang w:val="en-US"/>
              </w:rPr>
            </w:pPr>
            <w:r w:rsidRPr="00AF4AD2">
              <w:rPr>
                <w:rFonts w:ascii="Tahoma" w:hAnsi="Tahoma" w:cs="Tahoma"/>
                <w:sz w:val="20"/>
                <w:szCs w:val="20"/>
                <w:lang w:val="en-US"/>
              </w:rPr>
              <w:t>Mobile Internet</w:t>
            </w:r>
          </w:p>
        </w:tc>
        <w:tc>
          <w:tcPr>
            <w:tcW w:w="1475" w:type="dxa"/>
          </w:tcPr>
          <w:p w14:paraId="48CA4183" w14:textId="2137B382" w:rsidR="002641CB" w:rsidRPr="00AF4AD2" w:rsidRDefault="002641CB" w:rsidP="009173EB">
            <w:pPr>
              <w:jc w:val="center"/>
              <w:rPr>
                <w:rFonts w:ascii="Tahoma" w:hAnsi="Tahoma" w:cs="Tahoma"/>
                <w:b/>
                <w:bCs/>
                <w:sz w:val="20"/>
                <w:szCs w:val="20"/>
                <w:lang w:val="en-US"/>
              </w:rPr>
            </w:pPr>
            <w:r w:rsidRPr="00AF4AD2">
              <w:rPr>
                <w:rFonts w:ascii="Tahoma" w:hAnsi="Tahoma" w:cs="Tahoma"/>
                <w:b/>
                <w:bCs/>
                <w:sz w:val="20"/>
                <w:szCs w:val="20"/>
                <w:lang w:val="en-US"/>
              </w:rPr>
              <w:t>Price</w:t>
            </w:r>
            <w:r w:rsidR="003F409C">
              <w:rPr>
                <w:rFonts w:ascii="Tahoma" w:hAnsi="Tahoma" w:cs="Tahoma"/>
                <w:b/>
                <w:bCs/>
                <w:sz w:val="20"/>
                <w:szCs w:val="20"/>
                <w:lang w:val="en-US"/>
              </w:rPr>
              <w:t xml:space="preserve"> / Monthly Fee</w:t>
            </w:r>
          </w:p>
          <w:p w14:paraId="5CA19865" w14:textId="12401E47" w:rsidR="002641CB" w:rsidRPr="00AF4AD2" w:rsidRDefault="002641CB" w:rsidP="009173EB">
            <w:pPr>
              <w:jc w:val="center"/>
              <w:rPr>
                <w:rFonts w:ascii="Tahoma" w:hAnsi="Tahoma" w:cs="Tahoma"/>
                <w:b/>
                <w:bCs/>
                <w:sz w:val="20"/>
                <w:szCs w:val="20"/>
                <w:lang w:val="el-GR"/>
              </w:rPr>
            </w:pPr>
            <w:r w:rsidRPr="00AF4AD2">
              <w:rPr>
                <w:rFonts w:ascii="Tahoma" w:hAnsi="Tahoma" w:cs="Tahoma"/>
                <w:b/>
                <w:bCs/>
                <w:sz w:val="20"/>
                <w:szCs w:val="20"/>
                <w:lang w:val="el-GR"/>
              </w:rPr>
              <w:t>(2)</w:t>
            </w:r>
          </w:p>
        </w:tc>
        <w:tc>
          <w:tcPr>
            <w:tcW w:w="1298" w:type="dxa"/>
          </w:tcPr>
          <w:p w14:paraId="3E6047DD" w14:textId="75B734B6" w:rsidR="002641CB" w:rsidRPr="00AF4AD2" w:rsidRDefault="002641CB" w:rsidP="009173EB">
            <w:pPr>
              <w:jc w:val="center"/>
              <w:rPr>
                <w:rFonts w:ascii="Tahoma" w:hAnsi="Tahoma" w:cs="Tahoma"/>
                <w:sz w:val="20"/>
                <w:szCs w:val="20"/>
                <w:lang w:val="el-GR"/>
              </w:rPr>
            </w:pPr>
            <w:r w:rsidRPr="00AF4AD2">
              <w:rPr>
                <w:rFonts w:ascii="Tahoma" w:hAnsi="Tahoma" w:cs="Tahoma"/>
                <w:sz w:val="20"/>
                <w:szCs w:val="20"/>
                <w:lang w:val="en-US"/>
              </w:rPr>
              <w:t>Total Installments</w:t>
            </w:r>
          </w:p>
        </w:tc>
        <w:tc>
          <w:tcPr>
            <w:tcW w:w="1560" w:type="dxa"/>
          </w:tcPr>
          <w:p w14:paraId="0EB1B5B7" w14:textId="4341F9AB" w:rsidR="002641CB" w:rsidRPr="00AF4AD2" w:rsidRDefault="002641CB" w:rsidP="009173EB">
            <w:pPr>
              <w:jc w:val="center"/>
              <w:rPr>
                <w:rFonts w:ascii="Tahoma" w:hAnsi="Tahoma" w:cs="Tahoma"/>
                <w:b/>
                <w:bCs/>
                <w:sz w:val="20"/>
                <w:szCs w:val="20"/>
                <w:lang w:val="el-GR"/>
              </w:rPr>
            </w:pPr>
            <w:r w:rsidRPr="00AF4AD2">
              <w:rPr>
                <w:rFonts w:ascii="Tahoma" w:hAnsi="Tahoma" w:cs="Tahoma"/>
                <w:b/>
                <w:bCs/>
                <w:sz w:val="20"/>
                <w:szCs w:val="20"/>
                <w:lang w:val="en-US"/>
              </w:rPr>
              <w:t>Duration of Contract</w:t>
            </w:r>
            <w:r w:rsidR="008D3397">
              <w:rPr>
                <w:rFonts w:ascii="Tahoma" w:hAnsi="Tahoma" w:cs="Tahoma"/>
                <w:b/>
                <w:bCs/>
                <w:sz w:val="20"/>
                <w:szCs w:val="20"/>
                <w:lang w:val="en-US"/>
              </w:rPr>
              <w:t xml:space="preserve">/ </w:t>
            </w:r>
            <w:r w:rsidRPr="00AF4AD2">
              <w:rPr>
                <w:rFonts w:ascii="Tahoma" w:hAnsi="Tahoma" w:cs="Tahoma"/>
                <w:b/>
                <w:bCs/>
                <w:sz w:val="20"/>
                <w:szCs w:val="20"/>
                <w:lang w:val="en-US"/>
              </w:rPr>
              <w:t>months</w:t>
            </w:r>
            <w:r w:rsidR="008D3397">
              <w:rPr>
                <w:rFonts w:ascii="Tahoma" w:hAnsi="Tahoma" w:cs="Tahoma"/>
                <w:b/>
                <w:bCs/>
                <w:sz w:val="20"/>
                <w:szCs w:val="20"/>
                <w:lang w:val="en-US"/>
              </w:rPr>
              <w:t xml:space="preserve"> </w:t>
            </w:r>
            <w:r w:rsidRPr="00AF4AD2">
              <w:rPr>
                <w:rFonts w:ascii="Tahoma" w:hAnsi="Tahoma" w:cs="Tahoma"/>
                <w:b/>
                <w:bCs/>
                <w:sz w:val="20"/>
                <w:szCs w:val="20"/>
                <w:lang w:val="en-US"/>
              </w:rPr>
              <w:t>(3)</w:t>
            </w:r>
          </w:p>
        </w:tc>
        <w:tc>
          <w:tcPr>
            <w:tcW w:w="1842" w:type="dxa"/>
          </w:tcPr>
          <w:p w14:paraId="3DF42AD1" w14:textId="77777777" w:rsidR="002641CB" w:rsidRPr="00AF4AD2" w:rsidRDefault="002641CB" w:rsidP="009173EB">
            <w:pPr>
              <w:jc w:val="center"/>
              <w:rPr>
                <w:rFonts w:ascii="Tahoma" w:hAnsi="Tahoma" w:cs="Tahoma"/>
                <w:b/>
                <w:bCs/>
                <w:sz w:val="20"/>
                <w:szCs w:val="20"/>
                <w:lang w:val="en-US"/>
              </w:rPr>
            </w:pPr>
            <w:r w:rsidRPr="00AF4AD2">
              <w:rPr>
                <w:rFonts w:ascii="Tahoma" w:hAnsi="Tahoma" w:cs="Tahoma"/>
                <w:b/>
                <w:bCs/>
                <w:sz w:val="20"/>
                <w:szCs w:val="20"/>
                <w:lang w:val="en-US"/>
              </w:rPr>
              <w:t>Termination</w:t>
            </w:r>
          </w:p>
          <w:p w14:paraId="36195692" w14:textId="5B1B70E9" w:rsidR="002641CB" w:rsidRPr="00AF4AD2" w:rsidRDefault="002641CB" w:rsidP="009173EB">
            <w:pPr>
              <w:jc w:val="center"/>
              <w:rPr>
                <w:rFonts w:ascii="Tahoma" w:hAnsi="Tahoma" w:cs="Tahoma"/>
                <w:b/>
                <w:bCs/>
                <w:sz w:val="20"/>
                <w:szCs w:val="20"/>
                <w:lang w:val="el-GR"/>
              </w:rPr>
            </w:pPr>
            <w:r w:rsidRPr="00AF4AD2">
              <w:rPr>
                <w:rFonts w:ascii="Tahoma" w:hAnsi="Tahoma" w:cs="Tahoma"/>
                <w:b/>
                <w:bCs/>
                <w:sz w:val="20"/>
                <w:szCs w:val="20"/>
                <w:lang w:val="el-GR"/>
              </w:rPr>
              <w:t>(5)</w:t>
            </w:r>
          </w:p>
        </w:tc>
      </w:tr>
      <w:tr w:rsidR="0007469D" w:rsidRPr="00AF4AD2" w14:paraId="7B6754B3" w14:textId="77777777" w:rsidTr="003F409C">
        <w:tc>
          <w:tcPr>
            <w:tcW w:w="2443" w:type="dxa"/>
          </w:tcPr>
          <w:p w14:paraId="767FE4C5" w14:textId="4829D421" w:rsidR="002641CB" w:rsidRPr="00AF4AD2" w:rsidRDefault="002641CB" w:rsidP="009173EB">
            <w:pPr>
              <w:jc w:val="both"/>
              <w:rPr>
                <w:rFonts w:ascii="Tahoma" w:hAnsi="Tahoma" w:cs="Tahoma"/>
                <w:sz w:val="20"/>
                <w:szCs w:val="20"/>
              </w:rPr>
            </w:pPr>
            <w:r w:rsidRPr="00AF4AD2">
              <w:rPr>
                <w:rFonts w:ascii="Tahoma" w:hAnsi="Tahoma" w:cs="Tahoma"/>
                <w:sz w:val="20"/>
                <w:szCs w:val="20"/>
              </w:rPr>
              <w:t>BLACK+Installment €</w:t>
            </w:r>
            <w:r w:rsidR="00BE551A">
              <w:rPr>
                <w:rFonts w:ascii="Tahoma" w:hAnsi="Tahoma" w:cs="Tahoma"/>
                <w:sz w:val="20"/>
                <w:szCs w:val="20"/>
                <w:lang w:val="el-GR"/>
              </w:rPr>
              <w:t>60</w:t>
            </w:r>
          </w:p>
        </w:tc>
        <w:tc>
          <w:tcPr>
            <w:tcW w:w="1588" w:type="dxa"/>
          </w:tcPr>
          <w:p w14:paraId="1DC905AB" w14:textId="4A285250" w:rsidR="002641CB" w:rsidRPr="00AF4AD2" w:rsidRDefault="002641CB" w:rsidP="009173EB">
            <w:pPr>
              <w:jc w:val="center"/>
              <w:rPr>
                <w:rFonts w:ascii="Tahoma" w:hAnsi="Tahoma" w:cs="Tahoma"/>
                <w:sz w:val="20"/>
                <w:szCs w:val="20"/>
                <w:lang w:val="en-US"/>
              </w:rPr>
            </w:pPr>
            <w:r w:rsidRPr="00AF4AD2">
              <w:rPr>
                <w:rFonts w:ascii="Tahoma" w:hAnsi="Tahoma" w:cs="Tahoma"/>
                <w:sz w:val="20"/>
                <w:szCs w:val="20"/>
                <w:lang w:val="en-US"/>
              </w:rPr>
              <w:t>Unlimited</w:t>
            </w:r>
          </w:p>
        </w:tc>
        <w:tc>
          <w:tcPr>
            <w:tcW w:w="1475" w:type="dxa"/>
          </w:tcPr>
          <w:p w14:paraId="43EB37A1" w14:textId="07BBD90C" w:rsidR="002641CB" w:rsidRPr="00AF4AD2" w:rsidRDefault="002641CB" w:rsidP="009173EB">
            <w:pPr>
              <w:jc w:val="center"/>
              <w:rPr>
                <w:rFonts w:ascii="Tahoma" w:hAnsi="Tahoma" w:cs="Tahoma"/>
                <w:b/>
                <w:bCs/>
                <w:sz w:val="20"/>
                <w:szCs w:val="20"/>
                <w:lang w:val="en-US"/>
              </w:rPr>
            </w:pPr>
            <w:r w:rsidRPr="00AF4AD2">
              <w:rPr>
                <w:rFonts w:ascii="Tahoma" w:hAnsi="Tahoma" w:cs="Tahoma"/>
                <w:b/>
                <w:bCs/>
                <w:sz w:val="20"/>
                <w:szCs w:val="20"/>
                <w:lang w:val="el-GR"/>
              </w:rPr>
              <w:t>€1</w:t>
            </w:r>
            <w:r w:rsidR="00CF7C60">
              <w:rPr>
                <w:rFonts w:ascii="Tahoma" w:hAnsi="Tahoma" w:cs="Tahoma"/>
                <w:b/>
                <w:bCs/>
                <w:sz w:val="20"/>
                <w:szCs w:val="20"/>
                <w:lang w:val="el-GR"/>
              </w:rPr>
              <w:t>10</w:t>
            </w:r>
          </w:p>
        </w:tc>
        <w:tc>
          <w:tcPr>
            <w:tcW w:w="1298" w:type="dxa"/>
          </w:tcPr>
          <w:p w14:paraId="31C1F268" w14:textId="29189166" w:rsidR="002641CB" w:rsidRPr="00AF4AD2" w:rsidRDefault="002641CB" w:rsidP="009173EB">
            <w:pPr>
              <w:jc w:val="center"/>
              <w:rPr>
                <w:rFonts w:ascii="Tahoma" w:hAnsi="Tahoma" w:cs="Tahoma"/>
                <w:sz w:val="20"/>
                <w:szCs w:val="20"/>
                <w:lang w:val="en-US"/>
              </w:rPr>
            </w:pPr>
            <w:r w:rsidRPr="00AF4AD2">
              <w:rPr>
                <w:rFonts w:ascii="Tahoma" w:hAnsi="Tahoma" w:cs="Tahoma"/>
                <w:sz w:val="20"/>
                <w:szCs w:val="20"/>
                <w:lang w:val="en-US"/>
              </w:rPr>
              <w:t>€720</w:t>
            </w:r>
          </w:p>
        </w:tc>
        <w:tc>
          <w:tcPr>
            <w:tcW w:w="1560" w:type="dxa"/>
          </w:tcPr>
          <w:p w14:paraId="787D4E3A" w14:textId="77777777" w:rsidR="002641CB" w:rsidRPr="00AF4AD2" w:rsidRDefault="002641CB" w:rsidP="009173EB">
            <w:pPr>
              <w:jc w:val="center"/>
              <w:rPr>
                <w:rFonts w:ascii="Tahoma" w:hAnsi="Tahoma" w:cs="Tahoma"/>
                <w:sz w:val="20"/>
                <w:szCs w:val="20"/>
                <w:lang w:val="el-GR"/>
              </w:rPr>
            </w:pPr>
            <w:r w:rsidRPr="00AF4AD2">
              <w:rPr>
                <w:rFonts w:ascii="Tahoma" w:hAnsi="Tahoma" w:cs="Tahoma"/>
                <w:sz w:val="20"/>
                <w:szCs w:val="20"/>
                <w:lang w:val="el-GR"/>
              </w:rPr>
              <w:t>24</w:t>
            </w:r>
          </w:p>
        </w:tc>
        <w:tc>
          <w:tcPr>
            <w:tcW w:w="1842" w:type="dxa"/>
            <w:vMerge w:val="restart"/>
          </w:tcPr>
          <w:p w14:paraId="0374A444" w14:textId="77777777" w:rsidR="002641CB" w:rsidRPr="00AF4AD2" w:rsidRDefault="002641CB" w:rsidP="009173EB">
            <w:pPr>
              <w:jc w:val="center"/>
              <w:rPr>
                <w:rFonts w:ascii="Tahoma" w:hAnsi="Tahoma" w:cs="Tahoma"/>
                <w:sz w:val="20"/>
                <w:szCs w:val="20"/>
                <w:lang w:val="el-GR"/>
              </w:rPr>
            </w:pPr>
            <w:r w:rsidRPr="00AF4AD2">
              <w:rPr>
                <w:rFonts w:ascii="Tahoma" w:hAnsi="Tahoma" w:cs="Tahoma"/>
                <w:sz w:val="20"/>
                <w:szCs w:val="20"/>
                <w:lang w:val="el-GR"/>
              </w:rPr>
              <w:t>€25</w:t>
            </w:r>
          </w:p>
          <w:p w14:paraId="7A3C6E7B" w14:textId="1B6D0F44" w:rsidR="002641CB" w:rsidRPr="00AF4AD2" w:rsidRDefault="002641CB" w:rsidP="009A5A21">
            <w:pPr>
              <w:jc w:val="center"/>
              <w:rPr>
                <w:rFonts w:ascii="Tahoma" w:hAnsi="Tahoma" w:cs="Tahoma"/>
                <w:sz w:val="20"/>
                <w:szCs w:val="20"/>
                <w:lang w:val="en-US"/>
              </w:rPr>
            </w:pPr>
            <w:r w:rsidRPr="00AF4AD2">
              <w:rPr>
                <w:rFonts w:ascii="Tahoma" w:hAnsi="Tahoma" w:cs="Tahoma"/>
                <w:sz w:val="20"/>
                <w:szCs w:val="20"/>
                <w:lang w:val="en-US"/>
              </w:rPr>
              <w:t>+ Remaining Installments</w:t>
            </w:r>
          </w:p>
        </w:tc>
      </w:tr>
      <w:tr w:rsidR="0007469D" w:rsidRPr="00AF4AD2" w14:paraId="2A296AB0" w14:textId="77777777" w:rsidTr="003F409C">
        <w:trPr>
          <w:trHeight w:val="302"/>
        </w:trPr>
        <w:tc>
          <w:tcPr>
            <w:tcW w:w="2443" w:type="dxa"/>
          </w:tcPr>
          <w:p w14:paraId="46294625" w14:textId="3FBB1EE1" w:rsidR="002641CB" w:rsidRPr="00AF4AD2" w:rsidRDefault="002641CB" w:rsidP="002641CB">
            <w:pPr>
              <w:rPr>
                <w:rFonts w:ascii="Tahoma" w:hAnsi="Tahoma" w:cs="Tahoma"/>
                <w:sz w:val="20"/>
                <w:szCs w:val="20"/>
              </w:rPr>
            </w:pPr>
            <w:r w:rsidRPr="00AF4AD2">
              <w:rPr>
                <w:rFonts w:ascii="Tahoma" w:hAnsi="Tahoma" w:cs="Tahoma"/>
                <w:sz w:val="20"/>
                <w:szCs w:val="20"/>
              </w:rPr>
              <w:t>BLACK+Installment €70</w:t>
            </w:r>
          </w:p>
        </w:tc>
        <w:tc>
          <w:tcPr>
            <w:tcW w:w="1588" w:type="dxa"/>
          </w:tcPr>
          <w:p w14:paraId="2912036A" w14:textId="3ED2B909" w:rsidR="002641CB" w:rsidRPr="00AF4AD2" w:rsidRDefault="002641CB" w:rsidP="002641CB">
            <w:pPr>
              <w:jc w:val="center"/>
              <w:rPr>
                <w:rFonts w:ascii="Tahoma" w:hAnsi="Tahoma" w:cs="Tahoma"/>
                <w:b/>
                <w:bCs/>
                <w:sz w:val="20"/>
                <w:szCs w:val="20"/>
              </w:rPr>
            </w:pPr>
            <w:r w:rsidRPr="00AF4AD2">
              <w:rPr>
                <w:rFonts w:ascii="Tahoma" w:hAnsi="Tahoma" w:cs="Tahoma"/>
                <w:sz w:val="20"/>
                <w:szCs w:val="20"/>
              </w:rPr>
              <w:t>Unlimited</w:t>
            </w:r>
          </w:p>
        </w:tc>
        <w:tc>
          <w:tcPr>
            <w:tcW w:w="1475" w:type="dxa"/>
          </w:tcPr>
          <w:p w14:paraId="3319C303" w14:textId="089C73AF" w:rsidR="002641CB" w:rsidRPr="00AF4AD2" w:rsidRDefault="002641CB" w:rsidP="002641CB">
            <w:pPr>
              <w:jc w:val="center"/>
              <w:rPr>
                <w:rFonts w:ascii="Tahoma" w:hAnsi="Tahoma" w:cs="Tahoma"/>
                <w:b/>
                <w:bCs/>
                <w:sz w:val="20"/>
                <w:szCs w:val="20"/>
                <w:lang w:val="en-US"/>
              </w:rPr>
            </w:pPr>
            <w:r w:rsidRPr="00AF4AD2">
              <w:rPr>
                <w:rFonts w:ascii="Tahoma" w:hAnsi="Tahoma" w:cs="Tahoma"/>
                <w:b/>
                <w:bCs/>
                <w:sz w:val="20"/>
                <w:szCs w:val="20"/>
                <w:lang w:val="el-GR"/>
              </w:rPr>
              <w:t>€</w:t>
            </w:r>
            <w:r w:rsidRPr="00AF4AD2">
              <w:rPr>
                <w:rFonts w:ascii="Tahoma" w:hAnsi="Tahoma" w:cs="Tahoma"/>
                <w:b/>
                <w:bCs/>
                <w:sz w:val="20"/>
                <w:szCs w:val="20"/>
                <w:lang w:val="en-US"/>
              </w:rPr>
              <w:t>1</w:t>
            </w:r>
            <w:r w:rsidR="00CF7C60">
              <w:rPr>
                <w:rFonts w:ascii="Tahoma" w:hAnsi="Tahoma" w:cs="Tahoma"/>
                <w:b/>
                <w:bCs/>
                <w:sz w:val="20"/>
                <w:szCs w:val="20"/>
                <w:lang w:val="el-GR"/>
              </w:rPr>
              <w:t>20</w:t>
            </w:r>
          </w:p>
        </w:tc>
        <w:tc>
          <w:tcPr>
            <w:tcW w:w="1298" w:type="dxa"/>
          </w:tcPr>
          <w:p w14:paraId="7E5B2B32" w14:textId="7EAE78BB" w:rsidR="002641CB" w:rsidRPr="00AF4AD2" w:rsidRDefault="002641CB" w:rsidP="002641CB">
            <w:pPr>
              <w:jc w:val="center"/>
              <w:rPr>
                <w:rFonts w:ascii="Tahoma" w:hAnsi="Tahoma" w:cs="Tahoma"/>
                <w:sz w:val="20"/>
                <w:szCs w:val="20"/>
                <w:lang w:val="en-US"/>
              </w:rPr>
            </w:pPr>
            <w:r w:rsidRPr="00AF4AD2">
              <w:rPr>
                <w:rFonts w:ascii="Tahoma" w:hAnsi="Tahoma" w:cs="Tahoma"/>
                <w:sz w:val="20"/>
                <w:szCs w:val="20"/>
                <w:lang w:val="en-US"/>
              </w:rPr>
              <w:t>€840</w:t>
            </w:r>
          </w:p>
        </w:tc>
        <w:tc>
          <w:tcPr>
            <w:tcW w:w="1560" w:type="dxa"/>
          </w:tcPr>
          <w:p w14:paraId="0A950697" w14:textId="26206755" w:rsidR="002641CB" w:rsidRPr="00AF4AD2" w:rsidRDefault="002641CB" w:rsidP="002641CB">
            <w:pPr>
              <w:jc w:val="center"/>
              <w:rPr>
                <w:rFonts w:ascii="Tahoma" w:hAnsi="Tahoma" w:cs="Tahoma"/>
                <w:sz w:val="20"/>
                <w:szCs w:val="20"/>
                <w:lang w:val="en-US"/>
              </w:rPr>
            </w:pPr>
            <w:r w:rsidRPr="00AF4AD2">
              <w:rPr>
                <w:rFonts w:ascii="Tahoma" w:hAnsi="Tahoma" w:cs="Tahoma"/>
                <w:sz w:val="20"/>
                <w:szCs w:val="20"/>
                <w:lang w:val="en-US"/>
              </w:rPr>
              <w:t>24</w:t>
            </w:r>
          </w:p>
        </w:tc>
        <w:tc>
          <w:tcPr>
            <w:tcW w:w="1842" w:type="dxa"/>
            <w:vMerge/>
          </w:tcPr>
          <w:p w14:paraId="071E22CB" w14:textId="1EB2240D" w:rsidR="002641CB" w:rsidRPr="00AF4AD2" w:rsidRDefault="002641CB" w:rsidP="002641CB">
            <w:pPr>
              <w:jc w:val="center"/>
              <w:rPr>
                <w:rFonts w:ascii="Tahoma" w:hAnsi="Tahoma" w:cs="Tahoma"/>
                <w:sz w:val="20"/>
                <w:szCs w:val="20"/>
                <w:lang w:val="en-US"/>
              </w:rPr>
            </w:pPr>
          </w:p>
        </w:tc>
      </w:tr>
      <w:tr w:rsidR="0007469D" w:rsidRPr="00AF4AD2" w14:paraId="1A2DA0B6" w14:textId="77777777" w:rsidTr="003F409C">
        <w:tc>
          <w:tcPr>
            <w:tcW w:w="2443" w:type="dxa"/>
          </w:tcPr>
          <w:p w14:paraId="32271DDC" w14:textId="521531C3" w:rsidR="002641CB" w:rsidRPr="00AF4AD2" w:rsidRDefault="002641CB" w:rsidP="002641CB">
            <w:pPr>
              <w:rPr>
                <w:rFonts w:ascii="Tahoma" w:hAnsi="Tahoma" w:cs="Tahoma"/>
                <w:sz w:val="20"/>
                <w:szCs w:val="20"/>
              </w:rPr>
            </w:pPr>
            <w:r w:rsidRPr="00AF4AD2">
              <w:rPr>
                <w:rFonts w:ascii="Tahoma" w:hAnsi="Tahoma" w:cs="Tahoma"/>
                <w:sz w:val="20"/>
                <w:szCs w:val="20"/>
              </w:rPr>
              <w:t>BLACK+Installment €100</w:t>
            </w:r>
          </w:p>
        </w:tc>
        <w:tc>
          <w:tcPr>
            <w:tcW w:w="1588" w:type="dxa"/>
          </w:tcPr>
          <w:p w14:paraId="54727B5E" w14:textId="35117659" w:rsidR="002641CB" w:rsidRPr="00AF4AD2" w:rsidRDefault="002641CB" w:rsidP="002641CB">
            <w:pPr>
              <w:jc w:val="center"/>
              <w:rPr>
                <w:rFonts w:ascii="Tahoma" w:hAnsi="Tahoma" w:cs="Tahoma"/>
                <w:b/>
                <w:bCs/>
                <w:sz w:val="20"/>
                <w:szCs w:val="20"/>
              </w:rPr>
            </w:pPr>
            <w:r w:rsidRPr="00AF4AD2">
              <w:rPr>
                <w:rFonts w:ascii="Tahoma" w:hAnsi="Tahoma" w:cs="Tahoma"/>
                <w:sz w:val="20"/>
                <w:szCs w:val="20"/>
              </w:rPr>
              <w:t>Unlimited</w:t>
            </w:r>
          </w:p>
        </w:tc>
        <w:tc>
          <w:tcPr>
            <w:tcW w:w="1475" w:type="dxa"/>
          </w:tcPr>
          <w:p w14:paraId="46F39625" w14:textId="1222E706" w:rsidR="002641CB" w:rsidRPr="00AF4AD2" w:rsidRDefault="002641CB" w:rsidP="002641CB">
            <w:pPr>
              <w:jc w:val="center"/>
              <w:rPr>
                <w:rFonts w:ascii="Tahoma" w:hAnsi="Tahoma" w:cs="Tahoma"/>
                <w:b/>
                <w:bCs/>
                <w:sz w:val="20"/>
                <w:szCs w:val="20"/>
              </w:rPr>
            </w:pPr>
            <w:r w:rsidRPr="00AF4AD2">
              <w:rPr>
                <w:rFonts w:ascii="Tahoma" w:hAnsi="Tahoma" w:cs="Tahoma"/>
                <w:b/>
                <w:bCs/>
                <w:sz w:val="20"/>
                <w:szCs w:val="20"/>
              </w:rPr>
              <w:t>€</w:t>
            </w:r>
            <w:r w:rsidR="00CF7C60">
              <w:rPr>
                <w:rFonts w:ascii="Tahoma" w:hAnsi="Tahoma" w:cs="Tahoma"/>
                <w:b/>
                <w:bCs/>
                <w:sz w:val="20"/>
                <w:szCs w:val="20"/>
                <w:lang w:val="el-GR"/>
              </w:rPr>
              <w:t>150</w:t>
            </w:r>
          </w:p>
        </w:tc>
        <w:tc>
          <w:tcPr>
            <w:tcW w:w="1298" w:type="dxa"/>
          </w:tcPr>
          <w:p w14:paraId="09D3F0D9" w14:textId="18028174" w:rsidR="002641CB" w:rsidRPr="00AF4AD2" w:rsidRDefault="002641CB" w:rsidP="002641CB">
            <w:pPr>
              <w:jc w:val="center"/>
              <w:rPr>
                <w:rFonts w:ascii="Tahoma" w:hAnsi="Tahoma" w:cs="Tahoma"/>
                <w:sz w:val="20"/>
                <w:szCs w:val="20"/>
              </w:rPr>
            </w:pPr>
            <w:r w:rsidRPr="00AF4AD2">
              <w:rPr>
                <w:rFonts w:ascii="Tahoma" w:hAnsi="Tahoma" w:cs="Tahoma"/>
                <w:sz w:val="20"/>
                <w:szCs w:val="20"/>
              </w:rPr>
              <w:t>€1200</w:t>
            </w:r>
          </w:p>
        </w:tc>
        <w:tc>
          <w:tcPr>
            <w:tcW w:w="1560" w:type="dxa"/>
          </w:tcPr>
          <w:p w14:paraId="22CB5B6C" w14:textId="6E20C5CA" w:rsidR="002641CB" w:rsidRPr="00AF4AD2" w:rsidRDefault="002641CB" w:rsidP="002641CB">
            <w:pPr>
              <w:jc w:val="center"/>
              <w:rPr>
                <w:rFonts w:ascii="Tahoma" w:hAnsi="Tahoma" w:cs="Tahoma"/>
                <w:sz w:val="20"/>
                <w:szCs w:val="20"/>
              </w:rPr>
            </w:pPr>
            <w:r w:rsidRPr="00AF4AD2">
              <w:rPr>
                <w:rFonts w:ascii="Tahoma" w:hAnsi="Tahoma" w:cs="Tahoma"/>
                <w:sz w:val="20"/>
                <w:szCs w:val="20"/>
              </w:rPr>
              <w:t>24</w:t>
            </w:r>
          </w:p>
        </w:tc>
        <w:tc>
          <w:tcPr>
            <w:tcW w:w="1842" w:type="dxa"/>
            <w:vMerge/>
          </w:tcPr>
          <w:p w14:paraId="6E7F069D" w14:textId="77777777" w:rsidR="002641CB" w:rsidRPr="00AF4AD2" w:rsidRDefault="002641CB" w:rsidP="002641CB">
            <w:pPr>
              <w:jc w:val="center"/>
              <w:rPr>
                <w:rFonts w:ascii="Tahoma" w:hAnsi="Tahoma" w:cs="Tahoma"/>
                <w:sz w:val="20"/>
                <w:szCs w:val="20"/>
              </w:rPr>
            </w:pPr>
          </w:p>
        </w:tc>
      </w:tr>
    </w:tbl>
    <w:p w14:paraId="04AE6C9A" w14:textId="5166A13F" w:rsidR="002641CB" w:rsidRPr="00AF4AD2" w:rsidRDefault="002641CB" w:rsidP="009173EB">
      <w:pPr>
        <w:jc w:val="both"/>
        <w:rPr>
          <w:rFonts w:ascii="Tahoma" w:hAnsi="Tahoma" w:cs="Tahoma"/>
          <w:b/>
          <w:bCs/>
          <w:sz w:val="20"/>
          <w:szCs w:val="20"/>
          <w:lang w:val="en-US"/>
        </w:rPr>
      </w:pPr>
      <w:r w:rsidRPr="00AF4AD2">
        <w:rPr>
          <w:rFonts w:ascii="Tahoma" w:hAnsi="Tahoma" w:cs="Tahoma"/>
          <w:b/>
          <w:bCs/>
          <w:sz w:val="20"/>
          <w:szCs w:val="20"/>
          <w:lang w:val="en-US"/>
        </w:rPr>
        <w:t>Maximum Available Speed</w:t>
      </w:r>
    </w:p>
    <w:p w14:paraId="6944DA4E" w14:textId="71B53253" w:rsidR="002641CB" w:rsidRPr="00283963" w:rsidRDefault="002641CB" w:rsidP="009173EB">
      <w:pPr>
        <w:jc w:val="both"/>
        <w:rPr>
          <w:rFonts w:ascii="Tahoma" w:hAnsi="Tahoma" w:cs="Tahoma"/>
          <w:b/>
          <w:bCs/>
          <w:sz w:val="20"/>
          <w:szCs w:val="20"/>
          <w:lang w:val="en-US"/>
        </w:rPr>
      </w:pPr>
      <w:r w:rsidRPr="00283963">
        <w:rPr>
          <w:rFonts w:ascii="Tahoma" w:hAnsi="Tahoma" w:cs="Tahoma"/>
          <w:sz w:val="20"/>
          <w:szCs w:val="20"/>
          <w:lang w:val="en-US"/>
        </w:rPr>
        <w:t xml:space="preserve">This plan enables the Customer to select two (2) handsets at a special price, without any upfront. The first Handset will be received by the customer when signing the 24-month commitment and the customer committed to repay it within the 12 first months of the commitment, while the second handset can be received by the customer after the 12th month (according to date of delivery) provided that the customer remains active in the plan, there are no overdue </w:t>
      </w:r>
      <w:r w:rsidR="003F409C" w:rsidRPr="00283963">
        <w:rPr>
          <w:rFonts w:ascii="Tahoma" w:hAnsi="Tahoma" w:cs="Tahoma"/>
          <w:sz w:val="20"/>
          <w:szCs w:val="20"/>
          <w:lang w:val="en-US"/>
        </w:rPr>
        <w:t>debts,</w:t>
      </w:r>
      <w:r w:rsidRPr="00283963">
        <w:rPr>
          <w:rFonts w:ascii="Tahoma" w:hAnsi="Tahoma" w:cs="Tahoma"/>
          <w:sz w:val="20"/>
          <w:szCs w:val="20"/>
          <w:lang w:val="en-US"/>
        </w:rPr>
        <w:t xml:space="preserve"> and the customer will repay the second handset until the end of the current 24month commitment. </w:t>
      </w:r>
    </w:p>
    <w:p w14:paraId="1264D024" w14:textId="60059B35" w:rsidR="009173EB" w:rsidRPr="00283963" w:rsidRDefault="009173EB" w:rsidP="009173EB">
      <w:pPr>
        <w:jc w:val="both"/>
        <w:rPr>
          <w:rFonts w:ascii="Tahoma" w:hAnsi="Tahoma" w:cs="Tahoma"/>
          <w:sz w:val="20"/>
          <w:szCs w:val="20"/>
          <w:lang w:val="en-US"/>
        </w:rPr>
      </w:pPr>
      <w:r w:rsidRPr="00283963">
        <w:rPr>
          <w:rFonts w:ascii="Tahoma" w:hAnsi="Tahoma" w:cs="Tahoma"/>
          <w:b/>
          <w:bCs/>
          <w:sz w:val="20"/>
          <w:szCs w:val="20"/>
          <w:lang w:val="en-US"/>
        </w:rPr>
        <w:t>4. Renewal of Contract</w:t>
      </w:r>
      <w:r w:rsidRPr="00283963">
        <w:rPr>
          <w:rFonts w:ascii="Tahoma" w:hAnsi="Tahoma" w:cs="Tahoma"/>
          <w:sz w:val="20"/>
          <w:szCs w:val="20"/>
          <w:lang w:val="en-US"/>
        </w:rPr>
        <w:t xml:space="preserve">: After the 24-month period, provided no renewal has taken place or no other new Plan (with or without a handset) has been selected by the customer, the corresponding </w:t>
      </w:r>
      <w:r w:rsidR="002641CB" w:rsidRPr="00283963">
        <w:rPr>
          <w:rFonts w:ascii="Tahoma" w:hAnsi="Tahoma" w:cs="Tahoma"/>
          <w:sz w:val="20"/>
          <w:szCs w:val="20"/>
          <w:lang w:val="en-US"/>
        </w:rPr>
        <w:t>BLACK plan</w:t>
      </w:r>
      <w:r w:rsidRPr="00283963">
        <w:rPr>
          <w:rFonts w:ascii="Tahoma" w:hAnsi="Tahoma" w:cs="Tahoma"/>
          <w:sz w:val="20"/>
          <w:szCs w:val="20"/>
          <w:lang w:val="en-US"/>
        </w:rPr>
        <w:t xml:space="preserve"> and without time commitment shall come into force and the monthly subscription/price will be </w:t>
      </w:r>
      <w:r w:rsidRPr="00283963">
        <w:rPr>
          <w:rFonts w:ascii="Tahoma" w:hAnsi="Tahoma" w:cs="Tahoma"/>
          <w:b/>
          <w:bCs/>
          <w:sz w:val="20"/>
          <w:szCs w:val="20"/>
          <w:lang w:val="en-US"/>
        </w:rPr>
        <w:t>€</w:t>
      </w:r>
      <w:r w:rsidR="00903D59" w:rsidRPr="00283963">
        <w:rPr>
          <w:rFonts w:ascii="Tahoma" w:hAnsi="Tahoma" w:cs="Tahoma"/>
          <w:b/>
          <w:bCs/>
          <w:sz w:val="20"/>
          <w:szCs w:val="20"/>
          <w:lang w:val="en-US"/>
        </w:rPr>
        <w:t>65</w:t>
      </w:r>
      <w:r w:rsidRPr="00283963">
        <w:rPr>
          <w:rFonts w:ascii="Tahoma" w:hAnsi="Tahoma" w:cs="Tahoma"/>
          <w:b/>
          <w:bCs/>
          <w:sz w:val="20"/>
          <w:szCs w:val="20"/>
          <w:lang w:val="en-US"/>
        </w:rPr>
        <w:t>/month</w:t>
      </w:r>
      <w:r w:rsidRPr="00283963">
        <w:rPr>
          <w:rFonts w:ascii="Tahoma" w:hAnsi="Tahoma" w:cs="Tahoma"/>
          <w:sz w:val="20"/>
          <w:szCs w:val="20"/>
          <w:lang w:val="en-US"/>
        </w:rPr>
        <w:t>.</w:t>
      </w:r>
    </w:p>
    <w:p w14:paraId="4091BD16" w14:textId="49B7E1F7" w:rsidR="009173EB" w:rsidRPr="00283963" w:rsidRDefault="009173EB" w:rsidP="009173EB">
      <w:pPr>
        <w:jc w:val="both"/>
        <w:rPr>
          <w:rFonts w:ascii="Tahoma" w:hAnsi="Tahoma" w:cs="Tahoma"/>
          <w:sz w:val="20"/>
          <w:szCs w:val="20"/>
          <w:lang w:val="en-US"/>
        </w:rPr>
      </w:pPr>
      <w:r w:rsidRPr="00283963">
        <w:rPr>
          <w:rFonts w:ascii="Tahoma" w:hAnsi="Tahoma" w:cs="Tahoma"/>
          <w:b/>
          <w:bCs/>
          <w:sz w:val="20"/>
          <w:szCs w:val="20"/>
          <w:lang w:val="en-US"/>
        </w:rPr>
        <w:t>5. Termination:</w:t>
      </w:r>
      <w:r w:rsidRPr="00283963">
        <w:rPr>
          <w:rFonts w:ascii="Tahoma" w:hAnsi="Tahoma" w:cs="Tahoma"/>
          <w:sz w:val="20"/>
          <w:szCs w:val="20"/>
          <w:lang w:val="en-US"/>
        </w:rPr>
        <w:t xml:space="preserve"> In case of early termination the charge is €25. If a device/handset was provided in installments, then the customer must pay the remaining installments.</w:t>
      </w:r>
      <w:r w:rsidR="00BF208B" w:rsidRPr="00283963">
        <w:rPr>
          <w:rFonts w:ascii="Tahoma" w:hAnsi="Tahoma" w:cs="Tahoma"/>
          <w:sz w:val="20"/>
          <w:szCs w:val="20"/>
          <w:lang w:val="en-US"/>
        </w:rPr>
        <w:t xml:space="preserve"> </w:t>
      </w:r>
    </w:p>
    <w:p w14:paraId="320FBDD3" w14:textId="23896F60" w:rsidR="009173EB" w:rsidRPr="00283963" w:rsidRDefault="009173EB" w:rsidP="009173EB">
      <w:pPr>
        <w:jc w:val="both"/>
        <w:rPr>
          <w:rFonts w:ascii="Tahoma" w:hAnsi="Tahoma" w:cs="Tahoma"/>
          <w:b/>
          <w:sz w:val="20"/>
          <w:szCs w:val="20"/>
          <w:lang w:val="en-US"/>
        </w:rPr>
      </w:pPr>
      <w:r w:rsidRPr="00283963">
        <w:rPr>
          <w:rFonts w:ascii="Tahoma" w:hAnsi="Tahoma" w:cs="Tahoma"/>
          <w:b/>
          <w:sz w:val="20"/>
          <w:szCs w:val="20"/>
          <w:lang w:val="en-US"/>
        </w:rPr>
        <w:t xml:space="preserve">6. Features for end-users with disabilities: </w:t>
      </w:r>
      <w:r w:rsidRPr="00283963">
        <w:rPr>
          <w:rFonts w:ascii="Tahoma" w:hAnsi="Tahoma" w:cs="Tahoma"/>
          <w:bCs/>
          <w:sz w:val="20"/>
          <w:szCs w:val="20"/>
          <w:lang w:val="en-US"/>
        </w:rPr>
        <w:t>Hearing Impaired Clients: 150 Minutes Free Video Calls</w:t>
      </w:r>
    </w:p>
    <w:p w14:paraId="20F21069" w14:textId="77777777" w:rsidR="009173EB" w:rsidRPr="00283963" w:rsidRDefault="009173EB" w:rsidP="009173EB">
      <w:pPr>
        <w:jc w:val="both"/>
        <w:rPr>
          <w:rFonts w:ascii="Tahoma" w:hAnsi="Tahoma" w:cs="Tahoma"/>
          <w:bCs/>
          <w:sz w:val="20"/>
          <w:szCs w:val="20"/>
          <w:lang w:val="en-US"/>
        </w:rPr>
      </w:pPr>
      <w:r w:rsidRPr="00283963">
        <w:rPr>
          <w:rFonts w:ascii="Tahoma" w:hAnsi="Tahoma" w:cs="Tahoma"/>
          <w:bCs/>
          <w:sz w:val="20"/>
          <w:szCs w:val="20"/>
          <w:lang w:val="en-US"/>
        </w:rPr>
        <w:t>People with blindness: Calls to 11892 (directory information) from a specific landline and a Pay monthly mobile phone per beneficiary are not charged.</w:t>
      </w:r>
    </w:p>
    <w:p w14:paraId="701344C0" w14:textId="14C1CB43" w:rsidR="009A5A21" w:rsidRPr="00283963" w:rsidRDefault="009173EB" w:rsidP="009173EB">
      <w:pPr>
        <w:jc w:val="both"/>
        <w:rPr>
          <w:rFonts w:ascii="Tahoma" w:hAnsi="Tahoma" w:cs="Tahoma"/>
          <w:bCs/>
          <w:color w:val="0563C1" w:themeColor="hyperlink"/>
          <w:sz w:val="20"/>
          <w:szCs w:val="20"/>
          <w:u w:val="single"/>
          <w:lang w:val="en-US"/>
        </w:rPr>
      </w:pPr>
      <w:r w:rsidRPr="00283963">
        <w:rPr>
          <w:rFonts w:ascii="Tahoma" w:hAnsi="Tahoma" w:cs="Tahoma"/>
          <w:b/>
          <w:sz w:val="20"/>
          <w:szCs w:val="20"/>
          <w:lang w:val="en-US"/>
        </w:rPr>
        <w:t>7. Other Relevant Information’s</w:t>
      </w:r>
      <w:r w:rsidRPr="00283963">
        <w:rPr>
          <w:rStyle w:val="Hyperlink"/>
          <w:rFonts w:ascii="Tahoma" w:hAnsi="Tahoma" w:cs="Tahoma"/>
          <w:bCs/>
          <w:color w:val="auto"/>
          <w:sz w:val="20"/>
          <w:szCs w:val="20"/>
          <w:u w:val="none"/>
          <w:lang w:val="en-US"/>
        </w:rPr>
        <w:t xml:space="preserve">: </w:t>
      </w:r>
      <w:r w:rsidRPr="00283963">
        <w:rPr>
          <w:rFonts w:ascii="Tahoma" w:hAnsi="Tahoma" w:cs="Tahoma"/>
          <w:bCs/>
          <w:sz w:val="20"/>
          <w:szCs w:val="20"/>
          <w:lang w:val="en-US"/>
        </w:rPr>
        <w:t xml:space="preserve">For Business customers, </w:t>
      </w:r>
      <w:r w:rsidR="002641CB" w:rsidRPr="00283963">
        <w:rPr>
          <w:rFonts w:ascii="Tahoma" w:hAnsi="Tahoma" w:cs="Tahoma"/>
          <w:bCs/>
          <w:sz w:val="20"/>
          <w:szCs w:val="20"/>
          <w:lang w:val="en-US"/>
        </w:rPr>
        <w:t>BLACK’</w:t>
      </w:r>
      <w:r w:rsidRPr="00283963">
        <w:rPr>
          <w:rFonts w:ascii="Tahoma" w:hAnsi="Tahoma" w:cs="Tahoma"/>
          <w:bCs/>
          <w:sz w:val="20"/>
          <w:szCs w:val="20"/>
          <w:lang w:val="en-US"/>
        </w:rPr>
        <w:t xml:space="preserve">s basic monthly subscription is bound by the applicable discount scheme that is currently in place as described on www.cyta.com.cy/mobile.The option of </w:t>
      </w:r>
      <w:r w:rsidRPr="00283963">
        <w:rPr>
          <w:rFonts w:ascii="Tahoma" w:hAnsi="Tahoma" w:cs="Tahoma"/>
          <w:bCs/>
          <w:sz w:val="20"/>
          <w:szCs w:val="20"/>
        </w:rPr>
        <w:t>α</w:t>
      </w:r>
      <w:r w:rsidRPr="00283963">
        <w:rPr>
          <w:rFonts w:ascii="Tahoma" w:hAnsi="Tahoma" w:cs="Tahoma"/>
          <w:bCs/>
          <w:sz w:val="20"/>
          <w:szCs w:val="20"/>
          <w:lang w:val="en-US"/>
        </w:rPr>
        <w:t xml:space="preserve"> </w:t>
      </w:r>
      <w:r w:rsidR="002641CB" w:rsidRPr="00283963">
        <w:rPr>
          <w:rFonts w:ascii="Tahoma" w:hAnsi="Tahoma" w:cs="Tahoma"/>
          <w:bCs/>
          <w:sz w:val="20"/>
          <w:szCs w:val="20"/>
          <w:lang w:val="en-US"/>
        </w:rPr>
        <w:t>BLACK</w:t>
      </w:r>
      <w:r w:rsidRPr="00283963">
        <w:rPr>
          <w:rFonts w:ascii="Tahoma" w:hAnsi="Tahoma" w:cs="Tahoma"/>
          <w:bCs/>
          <w:sz w:val="20"/>
          <w:szCs w:val="20"/>
          <w:lang w:val="en-US"/>
        </w:rPr>
        <w:t xml:space="preserve"> plan with handset requires the commitment of maintaining the plan for 24 consecutive months from the provision date and settlement of the monthly bill via a Direct Debit Authorization. It is essential to present a recent form with your IBAN bank account number, from the Bank.</w:t>
      </w:r>
      <w:r w:rsidR="00283963">
        <w:rPr>
          <w:rFonts w:ascii="Tahoma" w:hAnsi="Tahoma" w:cs="Tahoma"/>
          <w:bCs/>
          <w:sz w:val="20"/>
          <w:szCs w:val="20"/>
          <w:lang w:val="en-US"/>
        </w:rPr>
        <w:t xml:space="preserve"> </w:t>
      </w:r>
      <w:r w:rsidR="002E7919" w:rsidRPr="00283963">
        <w:rPr>
          <w:rStyle w:val="Hyperlink"/>
          <w:rFonts w:ascii="Tahoma" w:hAnsi="Tahoma" w:cs="Tahoma"/>
          <w:color w:val="auto"/>
          <w:sz w:val="20"/>
          <w:szCs w:val="20"/>
          <w:u w:val="none"/>
          <w:lang w:val="en-US"/>
        </w:rPr>
        <w:t>Cyta shall notify the Subscriber at least one (1) month before the date of application of new fees/rates and for its right to terminate in accordance with Term 13.5 of the</w:t>
      </w:r>
      <w:r w:rsidR="005C445E" w:rsidRPr="00283963">
        <w:rPr>
          <w:rStyle w:val="Hyperlink"/>
          <w:rFonts w:ascii="Tahoma" w:hAnsi="Tahoma" w:cs="Tahoma"/>
          <w:color w:val="auto"/>
          <w:sz w:val="20"/>
          <w:szCs w:val="20"/>
          <w:u w:val="none"/>
          <w:lang w:val="en-US"/>
        </w:rPr>
        <w:t xml:space="preserve"> </w:t>
      </w:r>
      <w:r w:rsidR="002E7919" w:rsidRPr="00283963">
        <w:rPr>
          <w:rStyle w:val="Hyperlink"/>
          <w:rFonts w:ascii="Tahoma" w:hAnsi="Tahoma" w:cs="Tahoma"/>
          <w:color w:val="auto"/>
          <w:sz w:val="20"/>
          <w:szCs w:val="20"/>
          <w:u w:val="none"/>
          <w:lang w:val="en-US"/>
        </w:rPr>
        <w:t>General Agreement for the Provision of Electronic Communications.</w:t>
      </w:r>
      <w:r w:rsidR="00283963">
        <w:rPr>
          <w:rStyle w:val="Hyperlink"/>
          <w:rFonts w:ascii="Tahoma" w:hAnsi="Tahoma" w:cs="Tahoma"/>
          <w:bCs/>
          <w:sz w:val="20"/>
          <w:szCs w:val="20"/>
          <w:lang w:val="en-US"/>
        </w:rPr>
        <w:t xml:space="preserve"> </w:t>
      </w:r>
      <w:r w:rsidR="00E351D0" w:rsidRPr="00283963">
        <w:rPr>
          <w:rFonts w:ascii="Tahoma" w:hAnsi="Tahoma" w:cs="Tahoma"/>
          <w:bCs/>
          <w:sz w:val="20"/>
          <w:szCs w:val="20"/>
          <w:lang w:val="en-US"/>
        </w:rPr>
        <w:t>More info</w:t>
      </w:r>
      <w:r w:rsidR="00E351D0" w:rsidRPr="00283963">
        <w:rPr>
          <w:rFonts w:ascii="Tahoma" w:hAnsi="Tahoma" w:cs="Tahoma"/>
          <w:sz w:val="20"/>
          <w:szCs w:val="20"/>
          <w:lang w:val="en-US"/>
        </w:rPr>
        <w:t xml:space="preserve"> </w:t>
      </w:r>
      <w:hyperlink r:id="rId9" w:history="1">
        <w:r w:rsidR="00E351D0" w:rsidRPr="00283963">
          <w:rPr>
            <w:rStyle w:val="Hyperlink"/>
            <w:rFonts w:ascii="Tahoma" w:hAnsi="Tahoma" w:cs="Tahoma"/>
            <w:bCs/>
            <w:sz w:val="20"/>
            <w:szCs w:val="20"/>
            <w:lang w:val="en-US"/>
          </w:rPr>
          <w:t>www.cyta.com.cy/black</w:t>
        </w:r>
      </w:hyperlink>
      <w:r w:rsidR="003F409C">
        <w:rPr>
          <w:rStyle w:val="Hyperlink"/>
          <w:rFonts w:ascii="Tahoma" w:hAnsi="Tahoma" w:cs="Tahoma"/>
          <w:bCs/>
          <w:sz w:val="20"/>
          <w:szCs w:val="20"/>
          <w:lang w:val="en-US"/>
        </w:rPr>
        <w:t xml:space="preserve">. </w:t>
      </w:r>
      <w:r w:rsidRPr="00283963">
        <w:rPr>
          <w:rStyle w:val="Hyperlink"/>
          <w:rFonts w:ascii="Tahoma" w:hAnsi="Tahoma" w:cs="Tahoma"/>
          <w:color w:val="auto"/>
          <w:sz w:val="20"/>
          <w:szCs w:val="20"/>
          <w:u w:val="none"/>
          <w:lang w:val="en-US"/>
        </w:rPr>
        <w:t xml:space="preserve">All quoted prices include VAT. </w:t>
      </w:r>
    </w:p>
    <w:p w14:paraId="48FB93EF" w14:textId="6ADB09C9" w:rsidR="009173EB" w:rsidRPr="00DB752C" w:rsidRDefault="009173EB" w:rsidP="009173EB">
      <w:pPr>
        <w:jc w:val="both"/>
        <w:rPr>
          <w:rFonts w:ascii="Tahoma" w:hAnsi="Tahoma" w:cs="Tahoma"/>
          <w:bCs/>
          <w:sz w:val="18"/>
          <w:szCs w:val="18"/>
          <w:lang w:val="en-US"/>
        </w:rPr>
      </w:pPr>
      <w:r w:rsidRPr="00DB752C">
        <w:rPr>
          <w:rFonts w:ascii="Tahoma" w:hAnsi="Tahoma" w:cs="Tahoma"/>
          <w:bCs/>
          <w:sz w:val="18"/>
          <w:szCs w:val="18"/>
          <w:lang w:val="en-US"/>
        </w:rPr>
        <w:t>-----------------------------------------</w:t>
      </w:r>
    </w:p>
    <w:p w14:paraId="584E2767" w14:textId="16CB0F2D" w:rsidR="00635ACD" w:rsidRPr="00DB752C" w:rsidRDefault="009173EB" w:rsidP="008366B2">
      <w:pPr>
        <w:rPr>
          <w:rFonts w:ascii="Tahoma" w:hAnsi="Tahoma" w:cs="Tahoma"/>
          <w:bCs/>
          <w:sz w:val="18"/>
          <w:szCs w:val="18"/>
          <w:lang w:val="en-US"/>
        </w:rPr>
      </w:pPr>
      <w:r w:rsidRPr="00DB752C">
        <w:rPr>
          <w:rFonts w:ascii="Tahoma" w:hAnsi="Tahoma" w:cs="Tahoma"/>
          <w:bCs/>
          <w:sz w:val="18"/>
          <w:szCs w:val="18"/>
          <w:vertAlign w:val="superscript"/>
          <w:lang w:val="en-US"/>
        </w:rPr>
        <w:t xml:space="preserve">1 </w:t>
      </w:r>
      <w:r w:rsidRPr="00DB752C">
        <w:rPr>
          <w:rFonts w:ascii="Tahoma" w:hAnsi="Tahoma" w:cs="Tahoma"/>
          <w:bCs/>
          <w:sz w:val="18"/>
          <w:szCs w:val="18"/>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635ACD" w:rsidRPr="00DB752C" w:rsidSect="003C7F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fKW8zH0/XpdGNmnIAPoZgmQkrBmN8UeNEPes4n1qBFjxhNPrTDammOhGEXRaBQJdPPmPo1pVWjpLrkFV5zfmqg==" w:salt="tx0d2tmsUIm8s+X2wm/dd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7469D"/>
    <w:rsid w:val="00104995"/>
    <w:rsid w:val="00152CBD"/>
    <w:rsid w:val="00201696"/>
    <w:rsid w:val="002641CB"/>
    <w:rsid w:val="00283963"/>
    <w:rsid w:val="00291928"/>
    <w:rsid w:val="002A02DF"/>
    <w:rsid w:val="002E7919"/>
    <w:rsid w:val="00310710"/>
    <w:rsid w:val="003114AC"/>
    <w:rsid w:val="00336AD9"/>
    <w:rsid w:val="00364643"/>
    <w:rsid w:val="00373E87"/>
    <w:rsid w:val="00377F48"/>
    <w:rsid w:val="00397DC1"/>
    <w:rsid w:val="003C7F13"/>
    <w:rsid w:val="003F3827"/>
    <w:rsid w:val="003F409C"/>
    <w:rsid w:val="003F41F5"/>
    <w:rsid w:val="004433A5"/>
    <w:rsid w:val="00453ACC"/>
    <w:rsid w:val="004A7E5A"/>
    <w:rsid w:val="004B4898"/>
    <w:rsid w:val="00510DB9"/>
    <w:rsid w:val="005605AB"/>
    <w:rsid w:val="00561B31"/>
    <w:rsid w:val="005A406C"/>
    <w:rsid w:val="005C445E"/>
    <w:rsid w:val="005F3BBD"/>
    <w:rsid w:val="00635ACD"/>
    <w:rsid w:val="006540B7"/>
    <w:rsid w:val="006704D1"/>
    <w:rsid w:val="00724D8F"/>
    <w:rsid w:val="0082346E"/>
    <w:rsid w:val="008366B2"/>
    <w:rsid w:val="00861D64"/>
    <w:rsid w:val="00886997"/>
    <w:rsid w:val="008C6FB4"/>
    <w:rsid w:val="008D3397"/>
    <w:rsid w:val="008F05FF"/>
    <w:rsid w:val="00903D59"/>
    <w:rsid w:val="009173EB"/>
    <w:rsid w:val="00931C34"/>
    <w:rsid w:val="00993192"/>
    <w:rsid w:val="009A5A21"/>
    <w:rsid w:val="00A02970"/>
    <w:rsid w:val="00A04192"/>
    <w:rsid w:val="00A40E5E"/>
    <w:rsid w:val="00A65C96"/>
    <w:rsid w:val="00AF4AD2"/>
    <w:rsid w:val="00B04C45"/>
    <w:rsid w:val="00B05037"/>
    <w:rsid w:val="00B12220"/>
    <w:rsid w:val="00B15465"/>
    <w:rsid w:val="00B658A6"/>
    <w:rsid w:val="00BE551A"/>
    <w:rsid w:val="00BF208B"/>
    <w:rsid w:val="00C94105"/>
    <w:rsid w:val="00CC5C5E"/>
    <w:rsid w:val="00CF7C60"/>
    <w:rsid w:val="00D533F4"/>
    <w:rsid w:val="00DB752C"/>
    <w:rsid w:val="00DE195D"/>
    <w:rsid w:val="00E168B9"/>
    <w:rsid w:val="00E351D0"/>
    <w:rsid w:val="00E53EE0"/>
    <w:rsid w:val="00E94B69"/>
    <w:rsid w:val="00F31EB9"/>
    <w:rsid w:val="00FD5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 w:type="character" w:styleId="CommentReference">
    <w:name w:val="annotation reference"/>
    <w:basedOn w:val="DefaultParagraphFont"/>
    <w:uiPriority w:val="99"/>
    <w:semiHidden/>
    <w:unhideWhenUsed/>
    <w:rsid w:val="00E351D0"/>
    <w:rPr>
      <w:sz w:val="16"/>
      <w:szCs w:val="16"/>
    </w:rPr>
  </w:style>
  <w:style w:type="paragraph" w:styleId="CommentText">
    <w:name w:val="annotation text"/>
    <w:basedOn w:val="Normal"/>
    <w:link w:val="CommentTextChar"/>
    <w:uiPriority w:val="99"/>
    <w:semiHidden/>
    <w:unhideWhenUsed/>
    <w:rsid w:val="00E351D0"/>
    <w:pPr>
      <w:spacing w:line="240" w:lineRule="auto"/>
    </w:pPr>
    <w:rPr>
      <w:sz w:val="20"/>
      <w:szCs w:val="20"/>
    </w:rPr>
  </w:style>
  <w:style w:type="character" w:customStyle="1" w:styleId="CommentTextChar">
    <w:name w:val="Comment Text Char"/>
    <w:basedOn w:val="DefaultParagraphFont"/>
    <w:link w:val="CommentText"/>
    <w:uiPriority w:val="99"/>
    <w:semiHidden/>
    <w:rsid w:val="00E351D0"/>
    <w:rPr>
      <w:sz w:val="20"/>
      <w:szCs w:val="20"/>
    </w:rPr>
  </w:style>
  <w:style w:type="paragraph" w:styleId="CommentSubject">
    <w:name w:val="annotation subject"/>
    <w:basedOn w:val="CommentText"/>
    <w:next w:val="CommentText"/>
    <w:link w:val="CommentSubjectChar"/>
    <w:uiPriority w:val="99"/>
    <w:semiHidden/>
    <w:unhideWhenUsed/>
    <w:rsid w:val="00E351D0"/>
    <w:rPr>
      <w:b/>
      <w:bCs/>
    </w:rPr>
  </w:style>
  <w:style w:type="character" w:customStyle="1" w:styleId="CommentSubjectChar">
    <w:name w:val="Comment Subject Char"/>
    <w:basedOn w:val="CommentTextChar"/>
    <w:link w:val="CommentSubject"/>
    <w:uiPriority w:val="99"/>
    <w:semiHidden/>
    <w:rsid w:val="00E35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b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2739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2022-05-13T04:35:00Z</dcterms:created>
  <dcterms:modified xsi:type="dcterms:W3CDTF">2022-05-13T04:48:00Z</dcterms:modified>
</cp:coreProperties>
</file>