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16B0" w14:textId="66672392" w:rsidR="00B05037" w:rsidRPr="00CD7C7B" w:rsidRDefault="003F1816" w:rsidP="00310710">
      <w:pPr>
        <w:rPr>
          <w:rFonts w:ascii="Geologica" w:hAnsi="Geologica"/>
          <w:sz w:val="20"/>
          <w:szCs w:val="20"/>
          <w:lang w:val="en-US"/>
        </w:rPr>
      </w:pPr>
      <w:r w:rsidRPr="00CD7C7B">
        <w:rPr>
          <w:rFonts w:ascii="Geologica" w:hAnsi="Geologic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A422B" wp14:editId="386F5CFA">
                <wp:simplePos x="0" y="0"/>
                <wp:positionH relativeFrom="margin">
                  <wp:posOffset>3514725</wp:posOffset>
                </wp:positionH>
                <wp:positionV relativeFrom="paragraph">
                  <wp:posOffset>554355</wp:posOffset>
                </wp:positionV>
                <wp:extent cx="3067050" cy="134302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343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B4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C2479A" w14:textId="77777777" w:rsidR="003F1816" w:rsidRPr="00FF6761" w:rsidRDefault="003F1816" w:rsidP="003F1816">
                            <w:pPr>
                              <w:spacing w:after="0"/>
                              <w:rPr>
                                <w:rFonts w:ascii="Geologica" w:hAnsi="Geologica" w:cs="Tahoma"/>
                                <w:sz w:val="20"/>
                                <w:szCs w:val="20"/>
                              </w:rPr>
                            </w:pPr>
                            <w:r w:rsidRPr="00FF6761">
                              <w:rPr>
                                <w:rFonts w:ascii="Geologica" w:hAnsi="Geologica" w:cs="Tahoma"/>
                                <w:sz w:val="20"/>
                                <w:szCs w:val="20"/>
                              </w:rPr>
                              <w:t xml:space="preserve">Τηλεπικοινωνίων, Στρόβολος  Τ.Θ.24929, </w:t>
                            </w:r>
                          </w:p>
                          <w:p w14:paraId="6D41B26A" w14:textId="77777777" w:rsidR="003F1816" w:rsidRPr="00FF6761" w:rsidRDefault="003F1816" w:rsidP="003F1816">
                            <w:pPr>
                              <w:spacing w:after="0"/>
                              <w:rPr>
                                <w:rFonts w:ascii="Geologica" w:hAnsi="Geologica" w:cs="Tahoma"/>
                                <w:sz w:val="20"/>
                                <w:szCs w:val="20"/>
                              </w:rPr>
                            </w:pPr>
                            <w:r w:rsidRPr="00FF6761">
                              <w:rPr>
                                <w:rFonts w:ascii="Geologica" w:hAnsi="Geologica" w:cs="Tahoma"/>
                                <w:sz w:val="20"/>
                                <w:szCs w:val="20"/>
                              </w:rPr>
                              <w:t>CY-1396, Λευκωσία, Κύπρος</w:t>
                            </w:r>
                          </w:p>
                          <w:p w14:paraId="0C667F27" w14:textId="77777777" w:rsidR="003F1816" w:rsidRPr="00FF6761" w:rsidRDefault="003F1816" w:rsidP="003F1816">
                            <w:pPr>
                              <w:spacing w:after="0"/>
                              <w:rPr>
                                <w:rFonts w:ascii="Geologica" w:hAnsi="Geologica" w:cs="Tahoma"/>
                                <w:sz w:val="20"/>
                                <w:szCs w:val="20"/>
                              </w:rPr>
                            </w:pPr>
                          </w:p>
                          <w:p w14:paraId="5328AB59" w14:textId="77777777" w:rsidR="003F1816" w:rsidRPr="00FF6761" w:rsidRDefault="003F1816" w:rsidP="003F1816">
                            <w:pPr>
                              <w:spacing w:after="0"/>
                              <w:rPr>
                                <w:rFonts w:ascii="Geologica" w:hAnsi="Geologica" w:cs="Tahom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6761">
                              <w:rPr>
                                <w:rFonts w:ascii="Geologica" w:hAnsi="Geologica" w:cs="Tahoma"/>
                                <w:sz w:val="20"/>
                                <w:szCs w:val="20"/>
                                <w:u w:val="single"/>
                              </w:rPr>
                              <w:t>Για Υποστήριξη/ Υποβολή Παραπόνου</w:t>
                            </w:r>
                          </w:p>
                          <w:p w14:paraId="5A42474D" w14:textId="64EB5E52" w:rsidR="003F1816" w:rsidRPr="00FF6761" w:rsidRDefault="003F1816" w:rsidP="003F1816">
                            <w:pPr>
                              <w:spacing w:after="0"/>
                              <w:rPr>
                                <w:rFonts w:ascii="Geologica" w:hAnsi="Geologica" w:cs="Tahoma"/>
                                <w:sz w:val="20"/>
                                <w:szCs w:val="20"/>
                              </w:rPr>
                            </w:pPr>
                            <w:r w:rsidRPr="00FF6761">
                              <w:rPr>
                                <w:rFonts w:ascii="Geologica" w:hAnsi="Geologica" w:cs="Tahoma"/>
                                <w:sz w:val="20"/>
                                <w:szCs w:val="20"/>
                              </w:rPr>
                              <w:t>Φυσικά Πρόσωπα: 132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A422B" id="Rounded Rectangle 6" o:spid="_x0000_s1026" style="position:absolute;margin-left:276.75pt;margin-top:43.65pt;width:241.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kvcAIAAOwEAAAOAAAAZHJzL2Uyb0RvYy54bWysVEtPGzEQvlfqf7B8L7sJgdAVG5RCU1VC&#10;gAoVZ8drZy3ZHtd2spv++o69S3iUU9U9ODOe9+dvcn7RG012wgcFtqaTo5ISYTk0ym5q+vNh9emM&#10;khCZbZgGK2q6F4FeLD5+OO9cJabQgm6EJ5jEhqpzNW1jdFVRBN4Kw8IROGHRKMEbFlH1m6LxrMPs&#10;RhfTsjwtOvCN88BFCHh7NRjpIueXUvB4K2UQkeiaYm8xnz6f63QWi3NWbTxzreJjG+wfujBMWSx6&#10;SHXFIiNbr/5KZRT3EEDGIw6mACkVF3kGnGZSvpnmvmVO5FkQnOAOMIX/l5bf7O7dnUcYOheqgGKa&#10;opfepF/sj/QZrP0BLNFHwvHyuDydlyeIKUfb5Hh2XE5PEpzFc7jzIX4TYEgSaupha5sf+CQZKba7&#10;DnHwf/JLJQNo1ayU1lnZh0vtyY7h6+GjN9BRolmIeFnTVf7Gkq/CtCUd9jSdl6k9hrSSmkUUjWtq&#10;GuyGEqY3yFcefe7lVXTwm/WhalnOv8y+vlckNX3FQjt0lzMkN1YZFZHSWpmanpXpG6O1TVaRSTmO&#10;/ox5kmK/7seHWEOzv/PEw0DY4PhKYb1rnP2OeWQoDoZbF2/xkBpwWhglSlrwv9+7T/5IHLRS0iHj&#10;EYlfW+YFQvrdIqU+T2aztCJZmZ3Mp6j4l5b1S4vdmkvAZ5ngfjuexeQf9ZMoPZhHXM5lqoomZjnW&#10;HjAflcs4bCKuNxfLZXbDtXAsXtt7x1PyBFlC+qF/ZN6NRIrIwRt42g5WvaHS4JsiLSy3EaTKPEsQ&#10;D7giSZOCK5XpOq5/2tmXevZ6/pNa/AEAAP//AwBQSwMEFAAGAAgAAAAhACG6RRjhAAAACwEAAA8A&#10;AABkcnMvZG93bnJldi54bWxMj9FKw0AQRd8F/2EZwZdiNzamjTGTIqIoIkJrP2CbHZOQ7GzIbpr4&#10;926f9HFmDnfOzbez6cSJBtdYRrhdRiCIS6sbrhAOXy83KQjnFWvVWSaEH3KwLS4vcpVpO/GOTntf&#10;iRDCLlMItfd9JqUrazLKLW1PHG7fdjDKh3GopB7UFMJNJ1dRtJZGNRw+1Kqnp5rKdj8ahM/YVdM8&#10;tnd6fGsPr41bfLw/LxCvr+bHBxCeZv8Hw1k/qEMRnI52ZO1Eh5AkcRJQhHQTgzgDUbwOmyPC6j5N&#10;QRa5/N+h+AUAAP//AwBQSwECLQAUAAYACAAAACEAtoM4kv4AAADhAQAAEwAAAAAAAAAAAAAAAAAA&#10;AAAAW0NvbnRlbnRfVHlwZXNdLnhtbFBLAQItABQABgAIAAAAIQA4/SH/1gAAAJQBAAALAAAAAAAA&#10;AAAAAAAAAC8BAABfcmVscy8ucmVsc1BLAQItABQABgAIAAAAIQCi3gkvcAIAAOwEAAAOAAAAAAAA&#10;AAAAAAAAAC4CAABkcnMvZTJvRG9jLnhtbFBLAQItABQABgAIAAAAIQAhukUY4QAAAAsBAAAPAAAA&#10;AAAAAAAAAAAAAMoEAABkcnMvZG93bnJldi54bWxQSwUGAAAAAAQABADzAAAA2AUAAAAA&#10;" fillcolor="window" strokecolor="#007b4e" strokeweight="1pt">
                <v:stroke joinstyle="miter"/>
                <v:textbox>
                  <w:txbxContent>
                    <w:p w14:paraId="39C2479A" w14:textId="77777777" w:rsidR="003F1816" w:rsidRPr="00FF6761" w:rsidRDefault="003F1816" w:rsidP="003F1816">
                      <w:pPr>
                        <w:spacing w:after="0"/>
                        <w:rPr>
                          <w:rFonts w:ascii="Geologica" w:hAnsi="Geologica" w:cs="Tahoma"/>
                          <w:sz w:val="20"/>
                          <w:szCs w:val="20"/>
                        </w:rPr>
                      </w:pPr>
                      <w:r w:rsidRPr="00FF6761">
                        <w:rPr>
                          <w:rFonts w:ascii="Geologica" w:hAnsi="Geologica" w:cs="Tahoma"/>
                          <w:sz w:val="20"/>
                          <w:szCs w:val="20"/>
                        </w:rPr>
                        <w:t xml:space="preserve">Τηλεπικοινωνίων, Στρόβολος  Τ.Θ.24929, </w:t>
                      </w:r>
                    </w:p>
                    <w:p w14:paraId="6D41B26A" w14:textId="77777777" w:rsidR="003F1816" w:rsidRPr="00FF6761" w:rsidRDefault="003F1816" w:rsidP="003F1816">
                      <w:pPr>
                        <w:spacing w:after="0"/>
                        <w:rPr>
                          <w:rFonts w:ascii="Geologica" w:hAnsi="Geologica" w:cs="Tahoma"/>
                          <w:sz w:val="20"/>
                          <w:szCs w:val="20"/>
                        </w:rPr>
                      </w:pPr>
                      <w:r w:rsidRPr="00FF6761">
                        <w:rPr>
                          <w:rFonts w:ascii="Geologica" w:hAnsi="Geologica" w:cs="Tahoma"/>
                          <w:sz w:val="20"/>
                          <w:szCs w:val="20"/>
                        </w:rPr>
                        <w:t>CY-1396, Λευκωσία, Κύπρος</w:t>
                      </w:r>
                    </w:p>
                    <w:p w14:paraId="0C667F27" w14:textId="77777777" w:rsidR="003F1816" w:rsidRPr="00FF6761" w:rsidRDefault="003F1816" w:rsidP="003F1816">
                      <w:pPr>
                        <w:spacing w:after="0"/>
                        <w:rPr>
                          <w:rFonts w:ascii="Geologica" w:hAnsi="Geologica" w:cs="Tahoma"/>
                          <w:sz w:val="20"/>
                          <w:szCs w:val="20"/>
                        </w:rPr>
                      </w:pPr>
                    </w:p>
                    <w:p w14:paraId="5328AB59" w14:textId="77777777" w:rsidR="003F1816" w:rsidRPr="00FF6761" w:rsidRDefault="003F1816" w:rsidP="003F1816">
                      <w:pPr>
                        <w:spacing w:after="0"/>
                        <w:rPr>
                          <w:rFonts w:ascii="Geologica" w:hAnsi="Geologica" w:cs="Tahoma"/>
                          <w:sz w:val="20"/>
                          <w:szCs w:val="20"/>
                          <w:u w:val="single"/>
                        </w:rPr>
                      </w:pPr>
                      <w:r w:rsidRPr="00FF6761">
                        <w:rPr>
                          <w:rFonts w:ascii="Geologica" w:hAnsi="Geologica" w:cs="Tahoma"/>
                          <w:sz w:val="20"/>
                          <w:szCs w:val="20"/>
                          <w:u w:val="single"/>
                        </w:rPr>
                        <w:t>Για Υποστήριξη/ Υποβολή Παραπόνου</w:t>
                      </w:r>
                    </w:p>
                    <w:p w14:paraId="5A42474D" w14:textId="64EB5E52" w:rsidR="003F1816" w:rsidRPr="00FF6761" w:rsidRDefault="003F1816" w:rsidP="003F1816">
                      <w:pPr>
                        <w:spacing w:after="0"/>
                        <w:rPr>
                          <w:rFonts w:ascii="Geologica" w:hAnsi="Geologica" w:cs="Tahoma"/>
                          <w:sz w:val="20"/>
                          <w:szCs w:val="20"/>
                        </w:rPr>
                      </w:pPr>
                      <w:r w:rsidRPr="00FF6761">
                        <w:rPr>
                          <w:rFonts w:ascii="Geologica" w:hAnsi="Geologica" w:cs="Tahoma"/>
                          <w:sz w:val="20"/>
                          <w:szCs w:val="20"/>
                        </w:rPr>
                        <w:t>Φυσικά Πρόσωπα: 132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0710" w:rsidRPr="00CD7C7B">
        <w:rPr>
          <w:rFonts w:ascii="Geologica" w:hAnsi="Geologica"/>
          <w:sz w:val="20"/>
          <w:szCs w:val="20"/>
          <w:lang w:val="en-US"/>
        </w:rPr>
        <w:t xml:space="preserve">    </w:t>
      </w:r>
      <w:r w:rsidR="0002466B" w:rsidRPr="00CD7C7B">
        <w:rPr>
          <w:rFonts w:ascii="Geologica" w:hAnsi="Geologica"/>
          <w:noProof/>
          <w:sz w:val="20"/>
          <w:szCs w:val="20"/>
          <w:lang w:val="en-US"/>
        </w:rPr>
        <w:t xml:space="preserve">                                                                             </w:t>
      </w:r>
      <w:r w:rsidR="00310710" w:rsidRPr="00CD7C7B">
        <w:rPr>
          <w:rFonts w:ascii="Geologica" w:hAnsi="Geologica"/>
          <w:sz w:val="20"/>
          <w:szCs w:val="20"/>
          <w:lang w:val="en-US"/>
        </w:rPr>
        <w:t xml:space="preserve">    </w:t>
      </w:r>
      <w:r w:rsidR="00CD7C7B" w:rsidRPr="00CD7C7B">
        <w:rPr>
          <w:rFonts w:ascii="Geologica" w:hAnsi="Geologica"/>
          <w:noProof/>
          <w:sz w:val="20"/>
          <w:szCs w:val="20"/>
          <w:lang w:val="en-US"/>
        </w:rPr>
        <w:drawing>
          <wp:inline distT="0" distB="0" distL="0" distR="0" wp14:anchorId="1DCC8E47" wp14:editId="4B7B0565">
            <wp:extent cx="1238250" cy="381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0710" w:rsidRPr="00CD7C7B">
        <w:rPr>
          <w:rFonts w:ascii="Geologica" w:hAnsi="Geologica"/>
          <w:sz w:val="20"/>
          <w:szCs w:val="20"/>
          <w:lang w:val="en-US"/>
        </w:rPr>
        <w:t xml:space="preserve">                                                                           </w:t>
      </w:r>
    </w:p>
    <w:p w14:paraId="2776ACB2" w14:textId="3D3C017A" w:rsidR="005A406C" w:rsidRPr="00CD7C7B" w:rsidRDefault="00C94105" w:rsidP="008F05FF">
      <w:pPr>
        <w:rPr>
          <w:rFonts w:ascii="Geologica" w:hAnsi="Geologica"/>
          <w:sz w:val="20"/>
          <w:szCs w:val="20"/>
        </w:rPr>
      </w:pPr>
      <w:r w:rsidRPr="00CD7C7B">
        <w:rPr>
          <w:rFonts w:ascii="Geologica" w:hAnsi="Geolog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0C646D3" wp14:editId="7FD9C86A">
                <wp:simplePos x="0" y="0"/>
                <wp:positionH relativeFrom="column">
                  <wp:posOffset>-148590</wp:posOffset>
                </wp:positionH>
                <wp:positionV relativeFrom="paragraph">
                  <wp:posOffset>125730</wp:posOffset>
                </wp:positionV>
                <wp:extent cx="1476375" cy="48577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857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B4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43D05" id="Rectangle: Rounded Corners 1" o:spid="_x0000_s1026" style="position:absolute;margin-left:-11.7pt;margin-top:9.9pt;width:116.25pt;height:38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uxawIAADIFAAAOAAAAZHJzL2Uyb0RvYy54bWysVE1v2zAMvQ/YfxB0Xx1nadMFdYqsXYcB&#10;RRu0HXpWZCkxJosapcTJfv0o2XGyLqdhF5k0yccPPerqelsbtlHoK7AFz88GnCkroazssuDfX+4+&#10;XHLmg7ClMGBVwXfK8+vp+3dXjZuoIazAlAoZgVg/aVzBVyG4SZZ5uVK18GfglCWjBqxFIBWXWYmi&#10;IfTaZMPB4CJrAEuHIJX39Pe2NfJpwtdayfCotVeBmYJTbSGdmM5FPLPplZgsUbhVJbsyxD9UUYvK&#10;UtIe6lYEwdZY/QVVVxLBgw5nEuoMtK6kSj1QN/ngTTfPK+FU6oWG410/Jv//YOXD5tnNkcbQOD/x&#10;JMYuthrr+KX62DYNa9cPS20Dk/QzH40vPo7POZNkG12ej0kmmOwQ7dCHrwpqFoWCI6xt+UQ3kgYl&#10;Nvc+tP57v5jR2Hh6MFV5VxmTFFwubgyyjYh3OBh/Hn3pEh25UdoYmh26SFLYGdXCPinNqpLqHqb0&#10;iWCqhxVSKhvyDtdY8o5hmkroA/NTgaYP6nxjmErE6wMHpwL/zNhHpKxgQx9cVxbwFED5Y1+ubv33&#10;3bc9x/YXUO7myBBa2nsn7yq6invhw1wg8Zw2gnY3PNKhDTQFh07ibAX469T/6E/0IytnDe1Nwf3P&#10;tUDFmflmiZif8tEoLlpSRufjISl4bFkcW+y6vgG61pxeCSeTGP2D2YsaoX6lFZ/FrGQSVlLugsuA&#10;e+UmtPtMj4RUs1lyo+VyItzbZycjeJxqZNnL9lWg6/gYiMkPsN8xMXnDyNY3RlqYrQPoKtH1MNdu&#10;3rSYifXdIxI3/1hPXoenbvobAAD//wMAUEsDBBQABgAIAAAAIQBX3MJK3QAAAAkBAAAPAAAAZHJz&#10;L2Rvd25yZXYueG1sTI/LTsMwEEX3SPyDNUhsUGs3QRUJcSrEY8UGChIsJ/EQR8R2FLtN+vcMK1iO&#10;7tGdc6vd4gZxpCn2wWvYrBUI8m0wve80vL89rW5AxITe4BA8aThRhF19flZhacLsX+m4T53gEh9L&#10;1GBTGkspY2vJYVyHkTxnX2FymPicOmkmnLncDTJTaisd9p4/WBzp3lL7vT84Derlyj4/5PTRzJ9u&#10;eDxlFA2S1pcXy90tiERL+oPhV5/VoWanJhy8iWLQsMrya0Y5KHgCA5kqNiAaDcU2B1lX8v+C+gcA&#10;AP//AwBQSwECLQAUAAYACAAAACEAtoM4kv4AAADhAQAAEwAAAAAAAAAAAAAAAAAAAAAAW0NvbnRl&#10;bnRfVHlwZXNdLnhtbFBLAQItABQABgAIAAAAIQA4/SH/1gAAAJQBAAALAAAAAAAAAAAAAAAAAC8B&#10;AABfcmVscy8ucmVsc1BLAQItABQABgAIAAAAIQALbquxawIAADIFAAAOAAAAAAAAAAAAAAAAAC4C&#10;AABkcnMvZTJvRG9jLnhtbFBLAQItABQABgAIAAAAIQBX3MJK3QAAAAkBAAAPAAAAAAAAAAAAAAAA&#10;AMUEAABkcnMvZG93bnJldi54bWxQSwUGAAAAAAQABADzAAAAzwUAAAAA&#10;" fillcolor="white [3201]" strokecolor="#007b4e" strokeweight="1pt">
                <v:stroke joinstyle="miter"/>
              </v:roundrect>
            </w:pict>
          </mc:Fallback>
        </mc:AlternateContent>
      </w:r>
    </w:p>
    <w:p w14:paraId="0F231B59" w14:textId="59AC5542" w:rsidR="008F05FF" w:rsidRPr="00CD7C7B" w:rsidRDefault="005A406C" w:rsidP="008F05FF">
      <w:pPr>
        <w:rPr>
          <w:rFonts w:ascii="Geologica" w:hAnsi="Geologica"/>
          <w:sz w:val="20"/>
          <w:szCs w:val="20"/>
          <w:lang w:val="en-US"/>
        </w:rPr>
      </w:pPr>
      <w:r w:rsidRPr="00CD7C7B">
        <w:rPr>
          <w:rFonts w:ascii="Geologica" w:hAnsi="Geologica"/>
          <w:sz w:val="20"/>
          <w:szCs w:val="20"/>
        </w:rPr>
        <w:t>Ημερ:</w:t>
      </w:r>
      <w:r w:rsidR="004C2A33" w:rsidRPr="00CD7C7B">
        <w:rPr>
          <w:rFonts w:ascii="Geologica" w:hAnsi="Geologica"/>
          <w:sz w:val="20"/>
          <w:szCs w:val="20"/>
          <w:lang w:val="en-US"/>
        </w:rPr>
        <w:t xml:space="preserve"> </w:t>
      </w:r>
      <w:r w:rsidR="004C2A33" w:rsidRPr="00CD7C7B">
        <w:rPr>
          <w:rFonts w:ascii="Geologica" w:hAnsi="Geologica"/>
          <w:sz w:val="20"/>
          <w:szCs w:val="20"/>
          <w:lang w:val="en-US"/>
        </w:rPr>
        <w:fldChar w:fldCharType="begin"/>
      </w:r>
      <w:r w:rsidR="004C2A33" w:rsidRPr="00CD7C7B">
        <w:rPr>
          <w:rFonts w:ascii="Geologica" w:hAnsi="Geologica"/>
          <w:sz w:val="20"/>
          <w:szCs w:val="20"/>
        </w:rPr>
        <w:instrText xml:space="preserve"> TIME \@ "d/M/yyyy" </w:instrText>
      </w:r>
      <w:r w:rsidR="004C2A33" w:rsidRPr="00CD7C7B">
        <w:rPr>
          <w:rFonts w:ascii="Geologica" w:hAnsi="Geologica"/>
          <w:sz w:val="20"/>
          <w:szCs w:val="20"/>
          <w:lang w:val="en-US"/>
        </w:rPr>
        <w:fldChar w:fldCharType="separate"/>
      </w:r>
      <w:r w:rsidR="004A27D5">
        <w:rPr>
          <w:rFonts w:ascii="Geologica" w:hAnsi="Geologica"/>
          <w:noProof/>
          <w:sz w:val="20"/>
          <w:szCs w:val="20"/>
        </w:rPr>
        <w:t>24/10/2024</w:t>
      </w:r>
      <w:r w:rsidR="004C2A33" w:rsidRPr="00CD7C7B">
        <w:rPr>
          <w:rFonts w:ascii="Geologica" w:hAnsi="Geologica"/>
          <w:sz w:val="20"/>
          <w:szCs w:val="20"/>
          <w:lang w:val="en-US"/>
        </w:rPr>
        <w:fldChar w:fldCharType="end"/>
      </w:r>
      <w:r w:rsidR="000522EA" w:rsidRPr="00CD7C7B">
        <w:rPr>
          <w:rFonts w:ascii="Geologica" w:hAnsi="Geologica"/>
          <w:sz w:val="20"/>
          <w:szCs w:val="20"/>
          <w:lang w:val="en-US"/>
        </w:rPr>
        <w:t xml:space="preserve"> </w:t>
      </w:r>
    </w:p>
    <w:p w14:paraId="50DCE3D2" w14:textId="00B4F908" w:rsidR="008F05FF" w:rsidRPr="00CD7C7B" w:rsidRDefault="008F05FF" w:rsidP="008F05FF">
      <w:pPr>
        <w:rPr>
          <w:rFonts w:ascii="Geologica" w:hAnsi="Geologica"/>
          <w:sz w:val="20"/>
          <w:szCs w:val="20"/>
        </w:rPr>
      </w:pPr>
    </w:p>
    <w:p w14:paraId="451CDBDC" w14:textId="0A29B1CA" w:rsidR="008F05FF" w:rsidRPr="00CD7C7B" w:rsidRDefault="008F05FF" w:rsidP="008F05FF">
      <w:pPr>
        <w:rPr>
          <w:rFonts w:ascii="Geologica" w:hAnsi="Geologica"/>
          <w:sz w:val="20"/>
          <w:szCs w:val="20"/>
        </w:rPr>
      </w:pPr>
    </w:p>
    <w:p w14:paraId="626EAE25" w14:textId="77777777" w:rsidR="00CD7C7B" w:rsidRPr="00CD7C7B" w:rsidRDefault="00CD7C7B" w:rsidP="008F05FF">
      <w:pPr>
        <w:rPr>
          <w:rFonts w:ascii="Geologica" w:hAnsi="Geologica"/>
          <w:sz w:val="20"/>
          <w:szCs w:val="20"/>
        </w:rPr>
      </w:pPr>
    </w:p>
    <w:p w14:paraId="7F2B6853" w14:textId="19B49CC0" w:rsidR="008F05FF" w:rsidRPr="00CD7C7B" w:rsidRDefault="003F1816" w:rsidP="008F05FF">
      <w:pPr>
        <w:rPr>
          <w:rFonts w:ascii="Geologica" w:hAnsi="Geologica"/>
          <w:sz w:val="20"/>
          <w:szCs w:val="20"/>
        </w:rPr>
      </w:pPr>
      <w:r w:rsidRPr="00CD7C7B">
        <w:rPr>
          <w:rFonts w:ascii="Geologica" w:hAnsi="Geologic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7F35" wp14:editId="28305293">
                <wp:simplePos x="0" y="0"/>
                <wp:positionH relativeFrom="column">
                  <wp:posOffset>1403985</wp:posOffset>
                </wp:positionH>
                <wp:positionV relativeFrom="paragraph">
                  <wp:posOffset>144145</wp:posOffset>
                </wp:positionV>
                <wp:extent cx="3581400" cy="3429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42900"/>
                        </a:xfrm>
                        <a:prstGeom prst="roundRect">
                          <a:avLst/>
                        </a:prstGeom>
                        <a:solidFill>
                          <a:srgbClr val="007B4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B6FB0" w14:textId="77777777" w:rsidR="008F05FF" w:rsidRPr="000871CF" w:rsidRDefault="008F05FF" w:rsidP="008F05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ΠΕΡΙΛΗΨΗ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</w:t>
                            </w: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ΣΥΜΒΟΛΑΙΟΥ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17F35" id="Rounded Rectangle 3" o:spid="_x0000_s1027" style="position:absolute;margin-left:110.55pt;margin-top:11.35pt;width:28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mcgwIAAF4FAAAOAAAAZHJzL2Uyb0RvYy54bWysVEtv2zAMvg/YfxB0X+2k6doGdYqsXYcB&#10;RRu0HXpWZCkWIIuapMTOfv0o+ZGgK3YY5oNMiuTHh0heXbe1JjvhvAJT0MlJTokwHEplNgX98XL3&#10;6YISH5gpmQYjCroXnl4vPn64auxcTKECXQpHEMT4eWMLWoVg51nmeSVq5k/ACoNCCa5mAVm3yUrH&#10;GkSvdTbN889ZA660DrjwHm9vOyFdJHwpBQ+PUnoRiC4oxhbS6dK5jme2uGLzjWO2UrwPg/1DFDVT&#10;Bp2OULcsMLJ16g+oWnEHHmQ44VBnIKXiIuWA2UzyN9k8V8yKlAsWx9uxTP7/wfKH3bNdOSxDY/3c&#10;IxmzaKWr4x/jI20q1n4slmgD4Xh5enYxmeVYU46y09n0EmmEyQ7W1vnwTUBNIlFQB1tTPuGLpEKx&#10;3b0Pnf6gFz160Kq8U1onxm3WN9qRHYuvl59/mX3tXRypZYfAExX2WkRjbZ6EJKrEUKfJY+opMeIx&#10;zoUJk05UsVJ0bs5y/AYvsQujRUorAUZkieGN2D3AoNmBDNhdfr1+NBWpJUfj/G+BdcajRfIMJozG&#10;tTLg3gPQmFXvudPH8I9KE8nQrlusDU5s1Iw3ayj3K0ccdCPiLb9T+Gz3zIcVczgT+NI45+ERD6mh&#10;KSj0FCUVuF/v3Ud9bFWUUtLgjBXU/9wyJyjR3w028eVkNotDmZjZ2fkUGXcsWR9LzLa+AWyECW4U&#10;yxMZ9YMeSOmgfsV1sIxeUcQMR98F5cENzE3oZh8XChfLZVLDQbQs3JtnyyN4rHPsyJf2lTnb927A&#10;rn+AYR7Z/E33drrR0sByG0Cq1NqHuvYvgEOcWqlfOHFLHPNJ67AWF78BAAD//wMAUEsDBBQABgAI&#10;AAAAIQAxZhT43wAAAAkBAAAPAAAAZHJzL2Rvd25yZXYueG1sTI9BS8NAEIXvgv9hGcGb3STQpo3Z&#10;FBUrCILaFtrjJjsmwexsyG7T+O+dnvT2Zt7jzTf5erKdGHHwrSMF8SwCgVQ501KtYL/b3C1B+KDJ&#10;6M4RKvhBD+vi+irXmXFn+sRxG2rBJeQzraAJoc+k9FWDVvuZ65HY+3KD1YHHoZZm0Gcut51Momgh&#10;rW6JLzS6x6cGq+/tySqQdDiW49vzx/vhVR/7R7Oab15WSt3eTA/3IAJO4S8MF3xGh4KZSnci40Wn&#10;IEnimKMXkYLgQLqc86JksUhBFrn8/0HxCwAA//8DAFBLAQItABQABgAIAAAAIQC2gziS/gAAAOEB&#10;AAATAAAAAAAAAAAAAAAAAAAAAABbQ29udGVudF9UeXBlc10ueG1sUEsBAi0AFAAGAAgAAAAhADj9&#10;If/WAAAAlAEAAAsAAAAAAAAAAAAAAAAALwEAAF9yZWxzLy5yZWxzUEsBAi0AFAAGAAgAAAAhAGlQ&#10;uZyDAgAAXgUAAA4AAAAAAAAAAAAAAAAALgIAAGRycy9lMm9Eb2MueG1sUEsBAi0AFAAGAAgAAAAh&#10;ADFmFPjfAAAACQEAAA8AAAAAAAAAAAAAAAAA3QQAAGRycy9kb3ducmV2LnhtbFBLBQYAAAAABAAE&#10;APMAAADpBQAAAAA=&#10;" fillcolor="#007b4e" strokecolor="#1f3763 [1604]" strokeweight="1pt">
                <v:stroke joinstyle="miter"/>
                <v:textbox>
                  <w:txbxContent>
                    <w:p w14:paraId="739B6FB0" w14:textId="77777777" w:rsidR="008F05FF" w:rsidRPr="000871CF" w:rsidRDefault="008F05FF" w:rsidP="008F05F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871CF">
                        <w:rPr>
                          <w:rFonts w:ascii="Tahoma" w:hAnsi="Tahoma" w:cs="Tahoma"/>
                          <w:b/>
                        </w:rPr>
                        <w:t>ΠΕΡΙΛΗΨΗ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</w:t>
                      </w:r>
                      <w:r w:rsidRPr="000871CF">
                        <w:rPr>
                          <w:rFonts w:ascii="Tahoma" w:hAnsi="Tahoma" w:cs="Tahoma"/>
                          <w:b/>
                        </w:rPr>
                        <w:t>ΣΥΜΒΟΛΑΙΟΥ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75FBC2" w14:textId="2ACA8D84" w:rsidR="008F05FF" w:rsidRPr="00CD7C7B" w:rsidRDefault="008F05FF" w:rsidP="008F05FF">
      <w:pPr>
        <w:rPr>
          <w:rFonts w:ascii="Geologica" w:hAnsi="Geologica"/>
          <w:sz w:val="20"/>
          <w:szCs w:val="20"/>
        </w:rPr>
      </w:pPr>
    </w:p>
    <w:p w14:paraId="3448250F" w14:textId="77777777" w:rsidR="008F05FF" w:rsidRPr="00CD7C7B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CD7C7B">
        <w:rPr>
          <w:rFonts w:ascii="Geologica" w:hAnsi="Geologica" w:cs="Tahoma"/>
          <w:sz w:val="20"/>
          <w:szCs w:val="20"/>
          <w:lang w:val="el-GR"/>
        </w:rPr>
        <w:t>Η παρούσα Περίληψη Συμβολαίου παρουσιάζει τα κύρια στοιχεία της προσφερόμενης υπηρεσίας, όπως απαιτείται από την ευρωπαϊκή νομοθεσία</w:t>
      </w:r>
      <w:r w:rsidRPr="00CD7C7B">
        <w:rPr>
          <w:rStyle w:val="FootnoteReference"/>
          <w:rFonts w:ascii="Geologica" w:hAnsi="Geologica" w:cs="Tahoma"/>
          <w:sz w:val="20"/>
          <w:szCs w:val="20"/>
          <w:lang w:val="el-GR"/>
        </w:rPr>
        <w:footnoteReference w:id="1"/>
      </w:r>
      <w:r w:rsidRPr="00CD7C7B">
        <w:rPr>
          <w:rFonts w:ascii="Geologica" w:hAnsi="Geologica" w:cs="Tahoma"/>
          <w:sz w:val="20"/>
          <w:szCs w:val="20"/>
          <w:lang w:val="el-GR"/>
        </w:rPr>
        <w:t>.</w:t>
      </w:r>
    </w:p>
    <w:p w14:paraId="4EC27349" w14:textId="77777777" w:rsidR="008F05FF" w:rsidRPr="00CD7C7B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CD7C7B">
        <w:rPr>
          <w:rFonts w:ascii="Geologica" w:hAnsi="Geologica" w:cs="Tahoma"/>
          <w:sz w:val="20"/>
          <w:szCs w:val="20"/>
          <w:lang w:val="el-GR"/>
        </w:rPr>
        <w:t>Επιτρέπει τη σύγκριση μεταξύ προσφορών.</w:t>
      </w:r>
    </w:p>
    <w:p w14:paraId="14CD9243" w14:textId="63905504" w:rsidR="008F05FF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CD7C7B">
        <w:rPr>
          <w:rFonts w:ascii="Geologica" w:hAnsi="Geologica" w:cs="Tahoma"/>
          <w:sz w:val="20"/>
          <w:szCs w:val="20"/>
          <w:lang w:val="el-GR"/>
        </w:rPr>
        <w:t>Πλήρης πληροφόρηση σχετικά με την προσφερόμενη υπηρεσία περιλαμβάνεται σε άλλα έγγραφα.</w:t>
      </w:r>
    </w:p>
    <w:tbl>
      <w:tblPr>
        <w:tblW w:w="6920" w:type="dxa"/>
        <w:tblInd w:w="1632" w:type="dxa"/>
        <w:tblLook w:val="04A0" w:firstRow="1" w:lastRow="0" w:firstColumn="1" w:lastColumn="0" w:noHBand="0" w:noVBand="1"/>
      </w:tblPr>
      <w:tblGrid>
        <w:gridCol w:w="3340"/>
        <w:gridCol w:w="3580"/>
      </w:tblGrid>
      <w:tr w:rsidR="00CD4DFE" w:rsidRPr="00CD4DFE" w14:paraId="2D7DB317" w14:textId="77777777" w:rsidTr="00BD34BB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9571" w14:textId="77777777" w:rsidR="00CD4DFE" w:rsidRPr="00DC0318" w:rsidRDefault="00CD4DFE" w:rsidP="0079570A">
            <w:pPr>
              <w:spacing w:after="0" w:line="360" w:lineRule="auto"/>
              <w:jc w:val="center"/>
              <w:rPr>
                <w:rFonts w:ascii="Geologica" w:eastAsia="Times New Roman" w:hAnsi="Geologica" w:cs="Calibri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DC0318">
              <w:rPr>
                <w:rFonts w:ascii="Geologica" w:eastAsia="Times New Roman" w:hAnsi="Geologica" w:cs="Calibri"/>
                <w:b/>
                <w:bCs/>
                <w:color w:val="000000" w:themeColor="text1"/>
                <w:sz w:val="20"/>
                <w:szCs w:val="20"/>
                <w:lang w:eastAsia="el-GR"/>
              </w:rPr>
              <w:t>CUBE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DFB2" w14:textId="77777777" w:rsidR="00CD4DFE" w:rsidRPr="00DC0318" w:rsidRDefault="00CD4DFE" w:rsidP="0079570A">
            <w:pPr>
              <w:spacing w:after="0" w:line="360" w:lineRule="auto"/>
              <w:jc w:val="center"/>
              <w:rPr>
                <w:rFonts w:ascii="Geologica" w:eastAsia="Times New Roman" w:hAnsi="Geologica" w:cs="Calibri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DC0318">
              <w:rPr>
                <w:rFonts w:ascii="Geologica" w:eastAsia="Times New Roman" w:hAnsi="Geologica" w:cs="Calibri"/>
                <w:b/>
                <w:bCs/>
                <w:color w:val="000000" w:themeColor="text1"/>
                <w:sz w:val="20"/>
                <w:szCs w:val="20"/>
                <w:lang w:eastAsia="el-GR"/>
              </w:rPr>
              <w:t>CUBE plus</w:t>
            </w:r>
          </w:p>
        </w:tc>
      </w:tr>
      <w:tr w:rsidR="00CD4DFE" w:rsidRPr="00CD4DFE" w14:paraId="315F6770" w14:textId="77777777" w:rsidTr="00BD34BB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43E9" w14:textId="77777777" w:rsidR="00CD4DFE" w:rsidRPr="00CD4DFE" w:rsidRDefault="00CD4DFE" w:rsidP="0079570A">
            <w:pPr>
              <w:spacing w:after="0" w:line="360" w:lineRule="auto"/>
              <w:jc w:val="center"/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</w:pPr>
            <w:r w:rsidRPr="00CD4DFE"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  <w:t>Internet Home 1Gbps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1137" w14:textId="77777777" w:rsidR="00CD4DFE" w:rsidRPr="00CD4DFE" w:rsidRDefault="00CD4DFE" w:rsidP="0079570A">
            <w:pPr>
              <w:spacing w:after="0" w:line="360" w:lineRule="auto"/>
              <w:jc w:val="center"/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</w:pPr>
            <w:r w:rsidRPr="00CD4DFE"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  <w:t>Internet Home 1Gbps</w:t>
            </w:r>
          </w:p>
        </w:tc>
      </w:tr>
      <w:tr w:rsidR="00CD4DFE" w:rsidRPr="00CD4DFE" w14:paraId="2DE2CB46" w14:textId="77777777" w:rsidTr="00BD34BB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024A" w14:textId="77777777" w:rsidR="00CD4DFE" w:rsidRPr="00CD4DFE" w:rsidRDefault="00CD4DFE" w:rsidP="0079570A">
            <w:pPr>
              <w:spacing w:after="0" w:line="360" w:lineRule="auto"/>
              <w:jc w:val="center"/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</w:pPr>
            <w:r w:rsidRPr="00CD4DFE"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  <w:t>Telephony Plus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991D" w14:textId="77777777" w:rsidR="00CD4DFE" w:rsidRPr="00CD4DFE" w:rsidRDefault="00CD4DFE" w:rsidP="0079570A">
            <w:pPr>
              <w:spacing w:after="0" w:line="360" w:lineRule="auto"/>
              <w:jc w:val="center"/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</w:pPr>
            <w:r w:rsidRPr="00CD4DFE"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  <w:t>Telephony Plus</w:t>
            </w:r>
          </w:p>
        </w:tc>
      </w:tr>
      <w:tr w:rsidR="00CD4DFE" w:rsidRPr="00CD4DFE" w14:paraId="66FE6B18" w14:textId="77777777" w:rsidTr="00BD34BB">
        <w:trPr>
          <w:trHeight w:val="7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665B" w14:textId="77777777" w:rsidR="00DC0318" w:rsidRDefault="00DC0318" w:rsidP="0079570A">
            <w:pPr>
              <w:spacing w:after="0" w:line="360" w:lineRule="auto"/>
              <w:jc w:val="center"/>
              <w:rPr>
                <w:rFonts w:ascii="Geologica" w:eastAsia="Times New Roman" w:hAnsi="Geologica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Geologica" w:eastAsia="Times New Roman" w:hAnsi="Geologica" w:cs="Calibri"/>
                <w:color w:val="000000"/>
                <w:sz w:val="20"/>
                <w:szCs w:val="20"/>
                <w:lang w:val="en-US" w:eastAsia="el-GR"/>
              </w:rPr>
              <w:t xml:space="preserve">Cytavision </w:t>
            </w:r>
          </w:p>
          <w:p w14:paraId="1C163096" w14:textId="77777777" w:rsidR="00CD4DFE" w:rsidRDefault="00CD4DFE" w:rsidP="0079570A">
            <w:pPr>
              <w:spacing w:after="0" w:line="360" w:lineRule="auto"/>
              <w:jc w:val="center"/>
              <w:rPr>
                <w:rFonts w:ascii="Geologica" w:eastAsia="Times New Roman" w:hAnsi="Geologica" w:cs="Calibri"/>
                <w:color w:val="000000"/>
                <w:sz w:val="20"/>
                <w:szCs w:val="20"/>
                <w:lang w:val="en-US" w:eastAsia="el-GR"/>
              </w:rPr>
            </w:pPr>
            <w:r w:rsidRPr="00DC0318">
              <w:rPr>
                <w:rFonts w:ascii="Geologica" w:eastAsia="Times New Roman" w:hAnsi="Geologica" w:cs="Calibri"/>
                <w:color w:val="000000"/>
                <w:sz w:val="20"/>
                <w:szCs w:val="20"/>
                <w:lang w:val="en-US" w:eastAsia="el-GR"/>
              </w:rPr>
              <w:t>TV App - Value pack</w:t>
            </w:r>
          </w:p>
          <w:p w14:paraId="709CF8D2" w14:textId="7EFDB5E1" w:rsidR="0079570A" w:rsidRPr="00DC0318" w:rsidRDefault="0079570A" w:rsidP="0079570A">
            <w:pPr>
              <w:spacing w:after="0" w:line="360" w:lineRule="auto"/>
              <w:jc w:val="center"/>
              <w:rPr>
                <w:rFonts w:ascii="Geologica" w:eastAsia="Times New Roman" w:hAnsi="Geologica" w:cs="Calibr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4B252" w14:textId="77777777" w:rsidR="00DC0318" w:rsidRDefault="00DC0318" w:rsidP="0079570A">
            <w:pPr>
              <w:spacing w:after="0" w:line="360" w:lineRule="auto"/>
              <w:jc w:val="center"/>
              <w:rPr>
                <w:rFonts w:ascii="Geologica" w:eastAsia="Times New Roman" w:hAnsi="Geologica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Geologica" w:eastAsia="Times New Roman" w:hAnsi="Geologica" w:cs="Calibri"/>
                <w:color w:val="000000"/>
                <w:sz w:val="20"/>
                <w:szCs w:val="20"/>
                <w:lang w:val="en-US" w:eastAsia="el-GR"/>
              </w:rPr>
              <w:t>Cytavision</w:t>
            </w:r>
          </w:p>
          <w:p w14:paraId="3D4E4C38" w14:textId="77777777" w:rsidR="0079570A" w:rsidRDefault="00CD4DFE" w:rsidP="0079570A">
            <w:pPr>
              <w:spacing w:after="0" w:line="360" w:lineRule="auto"/>
              <w:jc w:val="center"/>
              <w:rPr>
                <w:rFonts w:ascii="Geologica" w:eastAsia="Times New Roman" w:hAnsi="Geologica" w:cs="Calibri"/>
                <w:color w:val="000000"/>
                <w:sz w:val="20"/>
                <w:szCs w:val="20"/>
                <w:lang w:eastAsia="el-GR"/>
              </w:rPr>
            </w:pPr>
            <w:r w:rsidRPr="00CD4DFE">
              <w:rPr>
                <w:rFonts w:ascii="Geologica" w:eastAsia="Times New Roman" w:hAnsi="Geologica" w:cs="Calibri"/>
                <w:color w:val="000000"/>
                <w:sz w:val="20"/>
                <w:szCs w:val="20"/>
                <w:lang w:eastAsia="el-GR"/>
              </w:rPr>
              <w:t xml:space="preserve">TV App - Variety pack </w:t>
            </w:r>
          </w:p>
          <w:p w14:paraId="51027990" w14:textId="62E66F72" w:rsidR="00CD4DFE" w:rsidRPr="00CD4DFE" w:rsidRDefault="00CD4DFE" w:rsidP="0079570A">
            <w:pPr>
              <w:spacing w:after="0" w:line="360" w:lineRule="auto"/>
              <w:jc w:val="center"/>
              <w:rPr>
                <w:rFonts w:ascii="Geologica" w:eastAsia="Times New Roman" w:hAnsi="Geologica" w:cs="Calibri"/>
                <w:color w:val="000000"/>
                <w:sz w:val="20"/>
                <w:szCs w:val="20"/>
                <w:lang w:eastAsia="el-GR"/>
              </w:rPr>
            </w:pPr>
            <w:r w:rsidRPr="00CD4DFE">
              <w:rPr>
                <w:rFonts w:ascii="Geologica" w:eastAsia="Times New Roman" w:hAnsi="Geologica" w:cs="Calibri"/>
                <w:color w:val="000000"/>
                <w:sz w:val="20"/>
                <w:szCs w:val="20"/>
                <w:lang w:eastAsia="el-GR"/>
              </w:rPr>
              <w:t>+ Πλήρες Αθλητικό Περιεχόμενο</w:t>
            </w:r>
          </w:p>
        </w:tc>
      </w:tr>
      <w:tr w:rsidR="00CD4DFE" w:rsidRPr="00CD4DFE" w14:paraId="0159D8DC" w14:textId="77777777" w:rsidTr="00BD34BB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5322" w14:textId="02E8B83A" w:rsidR="00CD4DFE" w:rsidRPr="00CD4DFE" w:rsidRDefault="00DC0318" w:rsidP="0079570A">
            <w:pPr>
              <w:spacing w:after="0" w:line="360" w:lineRule="auto"/>
              <w:jc w:val="center"/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</w:pPr>
            <w:r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  <w:t xml:space="preserve">Κινητή - </w:t>
            </w:r>
            <w:r w:rsidR="00CD4DFE" w:rsidRPr="00CD4DFE"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  <w:t>FREEDOM max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09E7" w14:textId="1543BE41" w:rsidR="00CD4DFE" w:rsidRPr="00CD4DFE" w:rsidRDefault="0079570A" w:rsidP="0079570A">
            <w:pPr>
              <w:spacing w:after="0" w:line="360" w:lineRule="auto"/>
              <w:jc w:val="center"/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</w:pPr>
            <w:r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  <w:t xml:space="preserve">Κινητή- </w:t>
            </w:r>
            <w:r w:rsidR="00CD4DFE" w:rsidRPr="00CD4DFE"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  <w:t>FREEDOM max</w:t>
            </w:r>
          </w:p>
        </w:tc>
      </w:tr>
      <w:tr w:rsidR="00CD4DFE" w:rsidRPr="00CD4DFE" w14:paraId="791502F6" w14:textId="77777777" w:rsidTr="00BD34BB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1FA6" w14:textId="77777777" w:rsidR="00CD4DFE" w:rsidRPr="0079570A" w:rsidRDefault="00CD4DFE" w:rsidP="0079570A">
            <w:pPr>
              <w:spacing w:after="0" w:line="360" w:lineRule="auto"/>
              <w:jc w:val="center"/>
              <w:rPr>
                <w:rFonts w:ascii="Geologica" w:eastAsia="Times New Roman" w:hAnsi="Geologica" w:cs="Calibri"/>
                <w:b/>
                <w:bCs/>
                <w:color w:val="333333"/>
                <w:lang w:eastAsia="el-GR"/>
              </w:rPr>
            </w:pPr>
            <w:r w:rsidRPr="0079570A">
              <w:rPr>
                <w:rFonts w:ascii="Geologica" w:eastAsia="Times New Roman" w:hAnsi="Geologica" w:cs="Calibri"/>
                <w:b/>
                <w:bCs/>
                <w:color w:val="333333"/>
                <w:lang w:eastAsia="el-GR"/>
              </w:rPr>
              <w:t>€ 69,90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1832" w14:textId="77777777" w:rsidR="00CD4DFE" w:rsidRPr="0079570A" w:rsidRDefault="00CD4DFE" w:rsidP="0079570A">
            <w:pPr>
              <w:spacing w:after="0" w:line="360" w:lineRule="auto"/>
              <w:jc w:val="center"/>
              <w:rPr>
                <w:rFonts w:ascii="Geologica" w:eastAsia="Times New Roman" w:hAnsi="Geologica" w:cs="Calibri"/>
                <w:b/>
                <w:bCs/>
                <w:color w:val="333333"/>
                <w:lang w:eastAsia="el-GR"/>
              </w:rPr>
            </w:pPr>
            <w:r w:rsidRPr="0079570A">
              <w:rPr>
                <w:rFonts w:ascii="Geologica" w:eastAsia="Times New Roman" w:hAnsi="Geologica" w:cs="Calibri"/>
                <w:b/>
                <w:bCs/>
                <w:color w:val="333333"/>
                <w:lang w:eastAsia="el-GR"/>
              </w:rPr>
              <w:t>€ 99,90</w:t>
            </w:r>
          </w:p>
        </w:tc>
      </w:tr>
    </w:tbl>
    <w:p w14:paraId="1073AD82" w14:textId="16993102" w:rsidR="00CD4DFE" w:rsidRPr="009E37FD" w:rsidRDefault="00CD4DFE" w:rsidP="00DD5949">
      <w:pPr>
        <w:jc w:val="both"/>
        <w:rPr>
          <w:rFonts w:ascii="Geologica" w:hAnsi="Geologica"/>
          <w:sz w:val="18"/>
          <w:szCs w:val="18"/>
        </w:rPr>
      </w:pPr>
      <w:r w:rsidRPr="009E37FD">
        <w:rPr>
          <w:rFonts w:ascii="Geologica" w:hAnsi="Geologica"/>
          <w:sz w:val="18"/>
          <w:szCs w:val="18"/>
        </w:rPr>
        <w:t>Τα προγράμματα C</w:t>
      </w:r>
      <w:r w:rsidR="00BD34BB" w:rsidRPr="009E37FD">
        <w:rPr>
          <w:rFonts w:ascii="Geologica" w:hAnsi="Geologica"/>
          <w:sz w:val="18"/>
          <w:szCs w:val="18"/>
          <w:lang w:val="en-US"/>
        </w:rPr>
        <w:t>UBE</w:t>
      </w:r>
      <w:r w:rsidRPr="009E37FD">
        <w:rPr>
          <w:rFonts w:ascii="Geologica" w:hAnsi="Geologica"/>
          <w:sz w:val="18"/>
          <w:szCs w:val="18"/>
        </w:rPr>
        <w:t xml:space="preserve"> και C</w:t>
      </w:r>
      <w:r w:rsidR="00BD34BB" w:rsidRPr="009E37FD">
        <w:rPr>
          <w:rFonts w:ascii="Geologica" w:hAnsi="Geologica"/>
          <w:sz w:val="18"/>
          <w:szCs w:val="18"/>
          <w:lang w:val="en-US"/>
        </w:rPr>
        <w:t>UBE</w:t>
      </w:r>
      <w:r w:rsidRPr="009E37FD">
        <w:rPr>
          <w:rFonts w:ascii="Geologica" w:hAnsi="Geologica"/>
          <w:sz w:val="18"/>
          <w:szCs w:val="18"/>
        </w:rPr>
        <w:t xml:space="preserve"> </w:t>
      </w:r>
      <w:r w:rsidR="00BD34BB" w:rsidRPr="009E37FD">
        <w:rPr>
          <w:rFonts w:ascii="Geologica" w:hAnsi="Geologica"/>
          <w:sz w:val="18"/>
          <w:szCs w:val="18"/>
          <w:lang w:val="en-US"/>
        </w:rPr>
        <w:t>p</w:t>
      </w:r>
      <w:r w:rsidRPr="009E37FD">
        <w:rPr>
          <w:rFonts w:ascii="Geologica" w:hAnsi="Geologica"/>
          <w:sz w:val="18"/>
          <w:szCs w:val="18"/>
        </w:rPr>
        <w:t>lus προσφέρονται αποκλειστικά σε φυσικά πρόσωπα</w:t>
      </w:r>
    </w:p>
    <w:p w14:paraId="25BB5A76" w14:textId="1530E952" w:rsidR="00CD4DFE" w:rsidRPr="009E37FD" w:rsidRDefault="00CD4DFE" w:rsidP="00DD5949">
      <w:pPr>
        <w:jc w:val="both"/>
        <w:rPr>
          <w:rFonts w:ascii="Geologica" w:hAnsi="Geologica"/>
          <w:sz w:val="18"/>
          <w:szCs w:val="18"/>
        </w:rPr>
      </w:pPr>
      <w:r w:rsidRPr="009E37FD">
        <w:rPr>
          <w:rFonts w:ascii="Geologica" w:hAnsi="Geologica"/>
          <w:b/>
          <w:bCs/>
          <w:sz w:val="18"/>
          <w:szCs w:val="18"/>
        </w:rPr>
        <w:t>Ενεργοποίηση εκπτώσεων:</w:t>
      </w:r>
      <w:r w:rsidRPr="009E37FD">
        <w:rPr>
          <w:rFonts w:ascii="Geologica" w:hAnsi="Geologica"/>
          <w:sz w:val="18"/>
          <w:szCs w:val="18"/>
        </w:rPr>
        <w:t xml:space="preserve"> Οι εκπτώσεις ενεργοποιούνται αυτόματα με την καταχώρηση της παραγγελίας, εφόσον υπάρχουν ενεργές οι 4 κατηγορίες υπηρεσιών</w:t>
      </w:r>
    </w:p>
    <w:p w14:paraId="46FFDC28" w14:textId="03F0BFB1" w:rsidR="00D456C5" w:rsidRPr="00D456C5" w:rsidRDefault="00D456C5" w:rsidP="00DD5949">
      <w:pPr>
        <w:jc w:val="both"/>
        <w:rPr>
          <w:rFonts w:ascii="Geologica" w:hAnsi="Geologica"/>
          <w:sz w:val="18"/>
          <w:szCs w:val="18"/>
        </w:rPr>
      </w:pPr>
      <w:r w:rsidRPr="00D456C5">
        <w:rPr>
          <w:rStyle w:val="Strong"/>
          <w:rFonts w:ascii="Geologica" w:hAnsi="Geologica"/>
          <w:sz w:val="18"/>
          <w:szCs w:val="18"/>
        </w:rPr>
        <w:t>Όριο κινητών συνδέσεων και συσκευών:</w:t>
      </w:r>
      <w:r w:rsidRPr="00D456C5">
        <w:rPr>
          <w:rFonts w:ascii="Geologica" w:hAnsi="Geologica"/>
          <w:sz w:val="18"/>
          <w:szCs w:val="18"/>
        </w:rPr>
        <w:t xml:space="preserve"> Μέγιστος αριθμός συνδέσεων κινητής τηλεφωνίας και συσκευών ανά πακέτο: μέχρι 6 συνδέσεις και μέχρι 6 συσκευές, με την προϋπόθεση ότι πληρούνται οι όροι φερεγγυότητας. Η επιπλέον χρέωση για κάθε επιπρόσθετη σύνδεση είναι </w:t>
      </w:r>
      <w:r w:rsidR="00805F05">
        <w:rPr>
          <w:rFonts w:ascii="Geologica" w:hAnsi="Geologica"/>
          <w:sz w:val="18"/>
          <w:szCs w:val="18"/>
        </w:rPr>
        <w:t>€</w:t>
      </w:r>
      <w:r w:rsidRPr="00D456C5">
        <w:rPr>
          <w:rFonts w:ascii="Geologica" w:hAnsi="Geologica"/>
          <w:sz w:val="18"/>
          <w:szCs w:val="18"/>
        </w:rPr>
        <w:t>19,50, συν η επιπλέον χρέωση για κάθε δόση συσκευής.</w:t>
      </w:r>
    </w:p>
    <w:p w14:paraId="5F91747D" w14:textId="4C146F55" w:rsidR="00CD4DFE" w:rsidRPr="009E37FD" w:rsidRDefault="00CD4DFE" w:rsidP="00DD5949">
      <w:pPr>
        <w:jc w:val="both"/>
        <w:rPr>
          <w:rFonts w:ascii="Geologica" w:hAnsi="Geologica"/>
          <w:sz w:val="18"/>
          <w:szCs w:val="18"/>
        </w:rPr>
      </w:pPr>
      <w:r w:rsidRPr="009E37FD">
        <w:rPr>
          <w:rFonts w:ascii="Geologica" w:hAnsi="Geologica"/>
          <w:b/>
          <w:bCs/>
          <w:sz w:val="18"/>
          <w:szCs w:val="18"/>
        </w:rPr>
        <w:t>Προσθήκη υπηρεσιών:</w:t>
      </w:r>
      <w:r w:rsidRPr="009E37FD">
        <w:rPr>
          <w:rFonts w:ascii="Geologica" w:hAnsi="Geologica"/>
          <w:sz w:val="18"/>
          <w:szCs w:val="18"/>
        </w:rPr>
        <w:t xml:space="preserve"> Στα προγράμματα C</w:t>
      </w:r>
      <w:r w:rsidR="00BD34BB" w:rsidRPr="009E37FD">
        <w:rPr>
          <w:rFonts w:ascii="Geologica" w:hAnsi="Geologica"/>
          <w:sz w:val="18"/>
          <w:szCs w:val="18"/>
          <w:lang w:val="en-US"/>
        </w:rPr>
        <w:t>UBE</w:t>
      </w:r>
      <w:r w:rsidRPr="009E37FD">
        <w:rPr>
          <w:rFonts w:ascii="Geologica" w:hAnsi="Geologica"/>
          <w:sz w:val="18"/>
          <w:szCs w:val="18"/>
        </w:rPr>
        <w:t xml:space="preserve"> και C</w:t>
      </w:r>
      <w:r w:rsidR="00BD34BB" w:rsidRPr="009E37FD">
        <w:rPr>
          <w:rFonts w:ascii="Geologica" w:hAnsi="Geologica"/>
          <w:sz w:val="18"/>
          <w:szCs w:val="18"/>
          <w:lang w:val="en-US"/>
        </w:rPr>
        <w:t>UBE</w:t>
      </w:r>
      <w:r w:rsidRPr="009E37FD">
        <w:rPr>
          <w:rFonts w:ascii="Geologica" w:hAnsi="Geologica"/>
          <w:sz w:val="18"/>
          <w:szCs w:val="18"/>
        </w:rPr>
        <w:t xml:space="preserve"> </w:t>
      </w:r>
      <w:r w:rsidR="00BD34BB" w:rsidRPr="009E37FD">
        <w:rPr>
          <w:rFonts w:ascii="Geologica" w:hAnsi="Geologica"/>
          <w:sz w:val="18"/>
          <w:szCs w:val="18"/>
          <w:lang w:val="en-US"/>
        </w:rPr>
        <w:t>p</w:t>
      </w:r>
      <w:r w:rsidRPr="009E37FD">
        <w:rPr>
          <w:rFonts w:ascii="Geologica" w:hAnsi="Geologica"/>
          <w:sz w:val="18"/>
          <w:szCs w:val="18"/>
        </w:rPr>
        <w:t>lus μπορούν να προστεθούν επιπλέον υπηρεσίες με αντίστοιχες χρεώσεις</w:t>
      </w:r>
    </w:p>
    <w:p w14:paraId="04FB769F" w14:textId="73067018" w:rsidR="00CD4DFE" w:rsidRPr="009E37FD" w:rsidRDefault="00CD4DFE" w:rsidP="00DD5949">
      <w:pPr>
        <w:jc w:val="both"/>
        <w:rPr>
          <w:rFonts w:ascii="Geologica" w:hAnsi="Geologica"/>
          <w:sz w:val="18"/>
          <w:szCs w:val="18"/>
        </w:rPr>
      </w:pPr>
      <w:r w:rsidRPr="009E37FD">
        <w:rPr>
          <w:rFonts w:ascii="Geologica" w:hAnsi="Geologica"/>
          <w:b/>
          <w:bCs/>
          <w:sz w:val="18"/>
          <w:szCs w:val="18"/>
        </w:rPr>
        <w:t>Αφαίρεση υπηρεσίας:</w:t>
      </w:r>
      <w:r w:rsidRPr="009E37FD">
        <w:rPr>
          <w:rFonts w:ascii="Geologica" w:hAnsi="Geologica"/>
          <w:sz w:val="18"/>
          <w:szCs w:val="18"/>
        </w:rPr>
        <w:t xml:space="preserve"> Σε περίπτωση αφαίρεσης οποιασδήποτε υπηρεσίας ή add-on, οι εκπτώσεις ακυρώνονται και οι χρεώσεις επιστρέφουν στις </w:t>
      </w:r>
      <w:r w:rsidR="00805F05">
        <w:rPr>
          <w:rFonts w:ascii="Geologica" w:hAnsi="Geologica"/>
          <w:sz w:val="18"/>
          <w:szCs w:val="18"/>
        </w:rPr>
        <w:t xml:space="preserve">τρέχουσες </w:t>
      </w:r>
      <w:r w:rsidRPr="009E37FD">
        <w:rPr>
          <w:rFonts w:ascii="Geologica" w:hAnsi="Geologica"/>
          <w:sz w:val="18"/>
          <w:szCs w:val="18"/>
        </w:rPr>
        <w:t>λιανικές τιμές.</w:t>
      </w:r>
    </w:p>
    <w:p w14:paraId="2DEA395B" w14:textId="3CAB1871" w:rsidR="00CD4DFE" w:rsidRPr="009E37FD" w:rsidRDefault="00CD4DFE" w:rsidP="00DD5949">
      <w:pPr>
        <w:jc w:val="both"/>
        <w:rPr>
          <w:rFonts w:ascii="Geologica" w:hAnsi="Geologica" w:cs="Tahoma"/>
          <w:b/>
          <w:bCs/>
          <w:sz w:val="18"/>
          <w:szCs w:val="18"/>
        </w:rPr>
      </w:pPr>
      <w:r w:rsidRPr="009E37FD">
        <w:rPr>
          <w:rFonts w:ascii="Geologica" w:hAnsi="Geologica"/>
          <w:b/>
          <w:bCs/>
          <w:sz w:val="18"/>
          <w:szCs w:val="18"/>
        </w:rPr>
        <w:t>Αναβάθμιση/Υποβάθμιση</w:t>
      </w:r>
      <w:r w:rsidRPr="009E37FD">
        <w:rPr>
          <w:rFonts w:ascii="Geologica" w:hAnsi="Geologica"/>
          <w:sz w:val="18"/>
          <w:szCs w:val="18"/>
        </w:rPr>
        <w:t>: Η αναβάθμιση από C</w:t>
      </w:r>
      <w:r w:rsidRPr="009E37FD">
        <w:rPr>
          <w:rFonts w:ascii="Geologica" w:hAnsi="Geologica"/>
          <w:sz w:val="18"/>
          <w:szCs w:val="18"/>
          <w:lang w:val="en-US"/>
        </w:rPr>
        <w:t>UBE</w:t>
      </w:r>
      <w:r w:rsidRPr="009E37FD">
        <w:rPr>
          <w:rFonts w:ascii="Geologica" w:hAnsi="Geologica"/>
          <w:sz w:val="18"/>
          <w:szCs w:val="18"/>
        </w:rPr>
        <w:t xml:space="preserve"> σε C</w:t>
      </w:r>
      <w:r w:rsidRPr="009E37FD">
        <w:rPr>
          <w:rFonts w:ascii="Geologica" w:hAnsi="Geologica"/>
          <w:sz w:val="18"/>
          <w:szCs w:val="18"/>
          <w:lang w:val="en-US"/>
        </w:rPr>
        <w:t>UBE</w:t>
      </w:r>
      <w:r w:rsidRPr="009E37FD">
        <w:rPr>
          <w:rFonts w:ascii="Geologica" w:hAnsi="Geologica"/>
          <w:sz w:val="18"/>
          <w:szCs w:val="18"/>
        </w:rPr>
        <w:t xml:space="preserve"> </w:t>
      </w:r>
      <w:r w:rsidR="00BD34BB" w:rsidRPr="009E37FD">
        <w:rPr>
          <w:rFonts w:ascii="Geologica" w:hAnsi="Geologica"/>
          <w:sz w:val="18"/>
          <w:szCs w:val="18"/>
          <w:lang w:val="en-US"/>
        </w:rPr>
        <w:t>p</w:t>
      </w:r>
      <w:r w:rsidRPr="009E37FD">
        <w:rPr>
          <w:rFonts w:ascii="Geologica" w:hAnsi="Geologica"/>
          <w:sz w:val="18"/>
          <w:szCs w:val="18"/>
        </w:rPr>
        <w:t>lus γίνεται χωρίς χρέωση. Υποβάθμιση από C</w:t>
      </w:r>
      <w:r w:rsidR="00BD34BB" w:rsidRPr="009E37FD">
        <w:rPr>
          <w:rFonts w:ascii="Geologica" w:hAnsi="Geologica"/>
          <w:sz w:val="18"/>
          <w:szCs w:val="18"/>
          <w:lang w:val="en-US"/>
        </w:rPr>
        <w:t>UBE</w:t>
      </w:r>
      <w:r w:rsidRPr="009E37FD">
        <w:rPr>
          <w:rFonts w:ascii="Geologica" w:hAnsi="Geologica"/>
          <w:sz w:val="18"/>
          <w:szCs w:val="18"/>
        </w:rPr>
        <w:t xml:space="preserve"> </w:t>
      </w:r>
      <w:r w:rsidR="00BD34BB" w:rsidRPr="009E37FD">
        <w:rPr>
          <w:rFonts w:ascii="Geologica" w:hAnsi="Geologica"/>
          <w:sz w:val="18"/>
          <w:szCs w:val="18"/>
          <w:lang w:val="en-US"/>
        </w:rPr>
        <w:t>p</w:t>
      </w:r>
      <w:r w:rsidRPr="009E37FD">
        <w:rPr>
          <w:rFonts w:ascii="Geologica" w:hAnsi="Geologica"/>
          <w:sz w:val="18"/>
          <w:szCs w:val="18"/>
        </w:rPr>
        <w:t>lus σε C</w:t>
      </w:r>
      <w:r w:rsidR="00BD34BB" w:rsidRPr="009E37FD">
        <w:rPr>
          <w:rFonts w:ascii="Geologica" w:hAnsi="Geologica"/>
          <w:sz w:val="18"/>
          <w:szCs w:val="18"/>
          <w:lang w:val="en-US"/>
        </w:rPr>
        <w:t>UBE</w:t>
      </w:r>
      <w:r w:rsidRPr="009E37FD">
        <w:rPr>
          <w:rFonts w:ascii="Geologica" w:hAnsi="Geologica"/>
          <w:sz w:val="18"/>
          <w:szCs w:val="18"/>
        </w:rPr>
        <w:t xml:space="preserve"> επιφέρει χρέωση €25</w:t>
      </w:r>
      <w:r w:rsidR="00364643" w:rsidRPr="009E37FD">
        <w:rPr>
          <w:rFonts w:ascii="Geologica" w:hAnsi="Geologica" w:cs="Tahoma"/>
          <w:b/>
          <w:bCs/>
          <w:sz w:val="18"/>
          <w:szCs w:val="18"/>
        </w:rPr>
        <w:t xml:space="preserve">. </w:t>
      </w:r>
      <w:r w:rsidRPr="009E37FD">
        <w:rPr>
          <w:rFonts w:ascii="Geologica" w:hAnsi="Geologica" w:cs="Tahoma"/>
          <w:b/>
          <w:bCs/>
          <w:sz w:val="18"/>
          <w:szCs w:val="18"/>
        </w:rPr>
        <w:t xml:space="preserve"> </w:t>
      </w:r>
    </w:p>
    <w:p w14:paraId="039DDE25" w14:textId="1CF84E10" w:rsidR="00CD4DFE" w:rsidRPr="009E37FD" w:rsidRDefault="00CD4DFE" w:rsidP="00DD5949">
      <w:pPr>
        <w:jc w:val="both"/>
        <w:rPr>
          <w:rFonts w:ascii="Geologica" w:hAnsi="Geologica" w:cs="Tahoma"/>
          <w:sz w:val="18"/>
          <w:szCs w:val="18"/>
        </w:rPr>
      </w:pPr>
      <w:r w:rsidRPr="009E37FD">
        <w:rPr>
          <w:rFonts w:ascii="Geologica" w:hAnsi="Geologica"/>
          <w:b/>
          <w:bCs/>
          <w:sz w:val="18"/>
          <w:szCs w:val="18"/>
        </w:rPr>
        <w:t>Μεταβίβαση υπηρεσιών:</w:t>
      </w:r>
      <w:r w:rsidRPr="009E37FD">
        <w:rPr>
          <w:rFonts w:ascii="Geologica" w:hAnsi="Geologica"/>
          <w:sz w:val="18"/>
          <w:szCs w:val="18"/>
        </w:rPr>
        <w:t xml:space="preserve"> Τα προγράμματα C</w:t>
      </w:r>
      <w:r w:rsidRPr="009E37FD">
        <w:rPr>
          <w:rFonts w:ascii="Geologica" w:hAnsi="Geologica"/>
          <w:sz w:val="18"/>
          <w:szCs w:val="18"/>
          <w:lang w:val="en-US"/>
        </w:rPr>
        <w:t>UBE</w:t>
      </w:r>
      <w:r w:rsidRPr="009E37FD">
        <w:rPr>
          <w:rFonts w:ascii="Geologica" w:hAnsi="Geologica"/>
          <w:sz w:val="18"/>
          <w:szCs w:val="18"/>
        </w:rPr>
        <w:t xml:space="preserve"> και C</w:t>
      </w:r>
      <w:r w:rsidRPr="009E37FD">
        <w:rPr>
          <w:rFonts w:ascii="Geologica" w:hAnsi="Geologica"/>
          <w:sz w:val="18"/>
          <w:szCs w:val="18"/>
          <w:lang w:val="en-US"/>
        </w:rPr>
        <w:t>UBE</w:t>
      </w:r>
      <w:r w:rsidRPr="009E37FD">
        <w:rPr>
          <w:rFonts w:ascii="Geologica" w:hAnsi="Geologica"/>
          <w:sz w:val="18"/>
          <w:szCs w:val="18"/>
        </w:rPr>
        <w:t xml:space="preserve"> </w:t>
      </w:r>
      <w:r w:rsidR="00BD34BB" w:rsidRPr="009E37FD">
        <w:rPr>
          <w:rFonts w:ascii="Geologica" w:hAnsi="Geologica"/>
          <w:sz w:val="18"/>
          <w:szCs w:val="18"/>
          <w:lang w:val="en-US"/>
        </w:rPr>
        <w:t>p</w:t>
      </w:r>
      <w:r w:rsidRPr="009E37FD">
        <w:rPr>
          <w:rFonts w:ascii="Geologica" w:hAnsi="Geologica"/>
          <w:sz w:val="18"/>
          <w:szCs w:val="18"/>
        </w:rPr>
        <w:t>lus δεν μεταβιβάζονται.</w:t>
      </w:r>
    </w:p>
    <w:p w14:paraId="575A4760" w14:textId="4A5E20DC" w:rsidR="00CD4DFE" w:rsidRPr="009E37FD" w:rsidRDefault="00CD4DFE" w:rsidP="00DD5949">
      <w:pPr>
        <w:jc w:val="both"/>
        <w:rPr>
          <w:rFonts w:ascii="Geologica" w:hAnsi="Geologica"/>
          <w:sz w:val="18"/>
          <w:szCs w:val="18"/>
        </w:rPr>
      </w:pPr>
      <w:r w:rsidRPr="009E37FD">
        <w:rPr>
          <w:rFonts w:ascii="Geologica" w:hAnsi="Geologica"/>
          <w:b/>
          <w:bCs/>
          <w:sz w:val="18"/>
          <w:szCs w:val="18"/>
        </w:rPr>
        <w:t>Τερματισμός:</w:t>
      </w:r>
      <w:r w:rsidRPr="009E37FD">
        <w:rPr>
          <w:rFonts w:ascii="Geologica" w:hAnsi="Geologica"/>
          <w:sz w:val="18"/>
          <w:szCs w:val="18"/>
        </w:rPr>
        <w:t xml:space="preserve"> Αν τερματιστεί μια υπηρεσία του πακέτου χωρίς αντικατάσταση, όλες οι υπόλοιπες υπηρεσίες επιστρέφουν στις</w:t>
      </w:r>
      <w:r w:rsidR="00805F05" w:rsidRPr="00805F05">
        <w:rPr>
          <w:rFonts w:ascii="Geologica" w:hAnsi="Geologica"/>
          <w:sz w:val="18"/>
          <w:szCs w:val="18"/>
        </w:rPr>
        <w:t xml:space="preserve"> </w:t>
      </w:r>
      <w:r w:rsidR="00805F05">
        <w:rPr>
          <w:rFonts w:ascii="Geologica" w:hAnsi="Geologica"/>
          <w:sz w:val="18"/>
          <w:szCs w:val="18"/>
        </w:rPr>
        <w:t>τρέχουσες</w:t>
      </w:r>
      <w:r w:rsidRPr="009E37FD">
        <w:rPr>
          <w:rFonts w:ascii="Geologica" w:hAnsi="Geologica"/>
          <w:sz w:val="18"/>
          <w:szCs w:val="18"/>
        </w:rPr>
        <w:t xml:space="preserve"> λιανικές τιμές.</w:t>
      </w:r>
    </w:p>
    <w:p w14:paraId="4FEEC13A" w14:textId="03701439" w:rsidR="00E11EE6" w:rsidRPr="009E37FD" w:rsidRDefault="00E11EE6" w:rsidP="008366B2">
      <w:pPr>
        <w:rPr>
          <w:rFonts w:ascii="Geologica" w:hAnsi="Geologica" w:cs="Tahoma"/>
          <w:bCs/>
          <w:sz w:val="18"/>
          <w:szCs w:val="18"/>
        </w:rPr>
      </w:pPr>
      <w:r w:rsidRPr="009E37FD">
        <w:rPr>
          <w:rFonts w:ascii="Geologica" w:hAnsi="Geologica" w:cs="Tahoma"/>
          <w:bCs/>
          <w:sz w:val="18"/>
          <w:szCs w:val="18"/>
        </w:rPr>
        <w:t xml:space="preserve">Η Cyta θα ειδοποιεί τον Συνδρομητή τουλάχιστον ένα (1) μήνα πριν από την ημερομηνία εφαρμογής νέων τελών </w:t>
      </w:r>
      <w:r w:rsidR="00DD5949" w:rsidRPr="009E37FD">
        <w:rPr>
          <w:rFonts w:ascii="Geologica" w:hAnsi="Geologica" w:cs="Tahoma"/>
          <w:bCs/>
          <w:sz w:val="18"/>
          <w:szCs w:val="18"/>
        </w:rPr>
        <w:t xml:space="preserve">σε περιπτώσεις αυξήσεων </w:t>
      </w:r>
      <w:r w:rsidRPr="009E37FD">
        <w:rPr>
          <w:rFonts w:ascii="Geologica" w:hAnsi="Geologica" w:cs="Tahoma"/>
          <w:bCs/>
          <w:sz w:val="18"/>
          <w:szCs w:val="18"/>
        </w:rPr>
        <w:t>και για το δικαίωμά του για τερματισμό σύμφωνα με τον Όρο 13.5 της Γενικής Σύμβασης Παροχής Ηλεκτρονικών Επικοινωνιών.</w:t>
      </w:r>
    </w:p>
    <w:p w14:paraId="7D11E69D" w14:textId="1555AEFA" w:rsidR="005F4319" w:rsidRPr="00CD7C7B" w:rsidRDefault="00F62279" w:rsidP="008366B2">
      <w:pPr>
        <w:rPr>
          <w:rFonts w:ascii="Geologica" w:hAnsi="Geologica" w:cs="Tahoma"/>
          <w:bCs/>
          <w:sz w:val="18"/>
          <w:szCs w:val="18"/>
        </w:rPr>
      </w:pPr>
      <w:r w:rsidRPr="00CD7C7B">
        <w:rPr>
          <w:rFonts w:ascii="Geologica" w:hAnsi="Geologica" w:cs="Tahoma"/>
          <w:bCs/>
          <w:sz w:val="18"/>
          <w:szCs w:val="18"/>
        </w:rPr>
        <w:t xml:space="preserve">Περισσότερες </w:t>
      </w:r>
      <w:r w:rsidR="00336AD9" w:rsidRPr="00CD7C7B">
        <w:rPr>
          <w:rFonts w:ascii="Geologica" w:hAnsi="Geologica" w:cs="Tahoma"/>
          <w:bCs/>
          <w:sz w:val="18"/>
          <w:szCs w:val="18"/>
        </w:rPr>
        <w:t>πληροφορίες :</w:t>
      </w:r>
      <w:r w:rsidRPr="00CD7C7B">
        <w:rPr>
          <w:rFonts w:ascii="Geologica" w:hAnsi="Geologica" w:cs="Tahoma"/>
          <w:bCs/>
          <w:sz w:val="18"/>
          <w:szCs w:val="18"/>
        </w:rPr>
        <w:t xml:space="preserve"> </w:t>
      </w:r>
      <w:hyperlink r:id="rId8" w:history="1">
        <w:r w:rsidR="00805F05" w:rsidRPr="00291155">
          <w:rPr>
            <w:rStyle w:val="Hyperlink"/>
          </w:rPr>
          <w:t>www.cyta.com.cy/az/cube-plans?language=el</w:t>
        </w:r>
      </w:hyperlink>
      <w:r w:rsidR="00805F05">
        <w:t xml:space="preserve"> </w:t>
      </w:r>
    </w:p>
    <w:p w14:paraId="584E2767" w14:textId="19235F76" w:rsidR="00635ACD" w:rsidRPr="00CD7C7B" w:rsidRDefault="00201696" w:rsidP="008366B2">
      <w:pPr>
        <w:rPr>
          <w:rFonts w:ascii="Geologica" w:hAnsi="Geologica" w:cs="Tahoma"/>
          <w:bCs/>
          <w:sz w:val="18"/>
          <w:szCs w:val="18"/>
        </w:rPr>
      </w:pPr>
      <w:r w:rsidRPr="00CD7C7B">
        <w:rPr>
          <w:rFonts w:ascii="Geologica" w:hAnsi="Geologica" w:cs="Tahoma"/>
          <w:bCs/>
          <w:sz w:val="18"/>
          <w:szCs w:val="18"/>
        </w:rPr>
        <w:t>Όλες οι αναφερόμενες τιμές περιλαμβάνουν ΦΠΑ.</w:t>
      </w:r>
    </w:p>
    <w:sectPr w:rsidR="00635ACD" w:rsidRPr="00CD7C7B" w:rsidSect="00E11EE6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C950" w14:textId="77777777" w:rsidR="000E3992" w:rsidRDefault="000E3992" w:rsidP="008F05FF">
      <w:pPr>
        <w:spacing w:after="0" w:line="240" w:lineRule="auto"/>
      </w:pPr>
      <w:r>
        <w:separator/>
      </w:r>
    </w:p>
  </w:endnote>
  <w:endnote w:type="continuationSeparator" w:id="0">
    <w:p w14:paraId="15178966" w14:textId="77777777" w:rsidR="000E3992" w:rsidRDefault="000E3992" w:rsidP="008F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logica">
    <w:panose1 w:val="00000000000000000000"/>
    <w:charset w:val="A1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32E5" w14:textId="77777777" w:rsidR="000E3992" w:rsidRDefault="000E3992" w:rsidP="008F05FF">
      <w:pPr>
        <w:spacing w:after="0" w:line="240" w:lineRule="auto"/>
      </w:pPr>
      <w:r>
        <w:separator/>
      </w:r>
    </w:p>
  </w:footnote>
  <w:footnote w:type="continuationSeparator" w:id="0">
    <w:p w14:paraId="29F18FA7" w14:textId="77777777" w:rsidR="000E3992" w:rsidRDefault="000E3992" w:rsidP="008F05FF">
      <w:pPr>
        <w:spacing w:after="0" w:line="240" w:lineRule="auto"/>
      </w:pPr>
      <w:r>
        <w:continuationSeparator/>
      </w:r>
    </w:p>
  </w:footnote>
  <w:footnote w:id="1">
    <w:p w14:paraId="19C9A0F3" w14:textId="4ABEA4E3" w:rsidR="008F05FF" w:rsidRPr="006527A6" w:rsidRDefault="008F05FF" w:rsidP="008F05FF">
      <w:pPr>
        <w:pStyle w:val="FootnoteText"/>
        <w:rPr>
          <w:rFonts w:ascii="Tahoma" w:hAnsi="Tahoma" w:cs="Tahoma"/>
          <w:lang w:val="el-GR"/>
        </w:rPr>
      </w:pPr>
      <w:r w:rsidRPr="00834ACC">
        <w:rPr>
          <w:rStyle w:val="FootnoteReference"/>
          <w:rFonts w:ascii="Tahoma" w:hAnsi="Tahoma" w:cs="Tahoma"/>
        </w:rPr>
        <w:footnoteRef/>
      </w:r>
      <w:r w:rsidRPr="006527A6">
        <w:rPr>
          <w:rFonts w:ascii="Tahoma" w:hAnsi="Tahoma" w:cs="Tahoma"/>
          <w:lang w:val="el-GR"/>
        </w:rPr>
        <w:t xml:space="preserve"> 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Άρθρο 102(3) της Οδηγίας </w:t>
      </w:r>
      <w:r w:rsidRPr="006527A6">
        <w:rPr>
          <w:rFonts w:ascii="Tahoma" w:hAnsi="Tahoma" w:cs="Tahoma"/>
          <w:sz w:val="16"/>
          <w:szCs w:val="16"/>
        </w:rPr>
        <w:t>EU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 2018/1972.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7714"/>
    <w:multiLevelType w:val="hybridMultilevel"/>
    <w:tmpl w:val="2F507E78"/>
    <w:lvl w:ilvl="0" w:tplc="8800DA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C5A867"/>
    <w:multiLevelType w:val="hybridMultilevel"/>
    <w:tmpl w:val="E95F8A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D064F8"/>
    <w:multiLevelType w:val="hybridMultilevel"/>
    <w:tmpl w:val="85D8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7902"/>
    <w:multiLevelType w:val="hybridMultilevel"/>
    <w:tmpl w:val="52AB8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9539821">
    <w:abstractNumId w:val="3"/>
  </w:num>
  <w:num w:numId="2" w16cid:durableId="242421595">
    <w:abstractNumId w:val="1"/>
  </w:num>
  <w:num w:numId="3" w16cid:durableId="678316929">
    <w:abstractNumId w:val="2"/>
  </w:num>
  <w:num w:numId="4" w16cid:durableId="100381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wws7ScT/2sIJByAkxZr2EiYbrNsaScPNZ0Hgk0QSa3Di/+bID4SXYgWNK+UsyZ4c42ZuISowv4V0HoUe1zLbQ==" w:salt="wMZCZUWh7Ck6QugExPAH3g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0"/>
    <w:rsid w:val="0002466B"/>
    <w:rsid w:val="000522EA"/>
    <w:rsid w:val="000B43F4"/>
    <w:rsid w:val="000C0483"/>
    <w:rsid w:val="000C3E19"/>
    <w:rsid w:val="000E3992"/>
    <w:rsid w:val="00104995"/>
    <w:rsid w:val="00116B2F"/>
    <w:rsid w:val="00177D20"/>
    <w:rsid w:val="00201696"/>
    <w:rsid w:val="00203352"/>
    <w:rsid w:val="00291928"/>
    <w:rsid w:val="002A02DF"/>
    <w:rsid w:val="002F6517"/>
    <w:rsid w:val="0030743A"/>
    <w:rsid w:val="00310710"/>
    <w:rsid w:val="00336AD9"/>
    <w:rsid w:val="00364643"/>
    <w:rsid w:val="00373E87"/>
    <w:rsid w:val="00397DC1"/>
    <w:rsid w:val="003C7F13"/>
    <w:rsid w:val="003F1816"/>
    <w:rsid w:val="003F41F5"/>
    <w:rsid w:val="00411D18"/>
    <w:rsid w:val="004956D0"/>
    <w:rsid w:val="004A27D5"/>
    <w:rsid w:val="004A7E5A"/>
    <w:rsid w:val="004B1A30"/>
    <w:rsid w:val="004C2A33"/>
    <w:rsid w:val="005605AB"/>
    <w:rsid w:val="005A06B0"/>
    <w:rsid w:val="005A406C"/>
    <w:rsid w:val="005A62C3"/>
    <w:rsid w:val="005F4319"/>
    <w:rsid w:val="006049DE"/>
    <w:rsid w:val="006074C2"/>
    <w:rsid w:val="00625E39"/>
    <w:rsid w:val="00635ACD"/>
    <w:rsid w:val="006540B7"/>
    <w:rsid w:val="006704D1"/>
    <w:rsid w:val="006B0A8D"/>
    <w:rsid w:val="0079570A"/>
    <w:rsid w:val="007B0F7E"/>
    <w:rsid w:val="00805F05"/>
    <w:rsid w:val="00822792"/>
    <w:rsid w:val="008366B2"/>
    <w:rsid w:val="0084300B"/>
    <w:rsid w:val="00857ABB"/>
    <w:rsid w:val="008663BD"/>
    <w:rsid w:val="00886997"/>
    <w:rsid w:val="008C6FB4"/>
    <w:rsid w:val="008D4DCF"/>
    <w:rsid w:val="008F05FF"/>
    <w:rsid w:val="009865C0"/>
    <w:rsid w:val="009E37FD"/>
    <w:rsid w:val="00A02970"/>
    <w:rsid w:val="00A17586"/>
    <w:rsid w:val="00A40E5E"/>
    <w:rsid w:val="00A42B64"/>
    <w:rsid w:val="00A65C96"/>
    <w:rsid w:val="00AA4485"/>
    <w:rsid w:val="00AD10FD"/>
    <w:rsid w:val="00B05037"/>
    <w:rsid w:val="00B12220"/>
    <w:rsid w:val="00B274EA"/>
    <w:rsid w:val="00B658A6"/>
    <w:rsid w:val="00BD34BB"/>
    <w:rsid w:val="00C4265A"/>
    <w:rsid w:val="00C52953"/>
    <w:rsid w:val="00C762A2"/>
    <w:rsid w:val="00C94105"/>
    <w:rsid w:val="00CD4DFE"/>
    <w:rsid w:val="00CD7C7B"/>
    <w:rsid w:val="00D456C5"/>
    <w:rsid w:val="00D93C91"/>
    <w:rsid w:val="00DC0318"/>
    <w:rsid w:val="00DD5949"/>
    <w:rsid w:val="00E11EE6"/>
    <w:rsid w:val="00E168B9"/>
    <w:rsid w:val="00E17C65"/>
    <w:rsid w:val="00EE601C"/>
    <w:rsid w:val="00F31EB9"/>
    <w:rsid w:val="00F62279"/>
    <w:rsid w:val="00FC0312"/>
    <w:rsid w:val="00FC035A"/>
    <w:rsid w:val="00FF653B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AE564E4"/>
  <w15:chartTrackingRefBased/>
  <w15:docId w15:val="{D92186A6-3E60-494B-9294-CA929BA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-art">
    <w:name w:val="sti-art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1">
    <w:name w:val="Normal1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A7E5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E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E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05FF"/>
    <w:pPr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5FF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5F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5FF"/>
    <w:rPr>
      <w:vertAlign w:val="superscript"/>
    </w:rPr>
  </w:style>
  <w:style w:type="table" w:styleId="TableGrid">
    <w:name w:val="Table Grid"/>
    <w:basedOn w:val="TableNormal"/>
    <w:uiPriority w:val="39"/>
    <w:rsid w:val="008F05F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5AC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3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45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ta.com.cy/az/cube-plans?language=e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362</Words>
  <Characters>1959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CYTA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Θεοδώρου Ανδρέας (0800)</dc:creator>
  <cp:keywords/>
  <dc:description/>
  <cp:lastModifiedBy>Χαραλάμπους Ελένη (9697)</cp:lastModifiedBy>
  <cp:revision>17</cp:revision>
  <cp:lastPrinted>2024-10-23T11:33:00Z</cp:lastPrinted>
  <dcterms:created xsi:type="dcterms:W3CDTF">2024-10-03T05:02:00Z</dcterms:created>
  <dcterms:modified xsi:type="dcterms:W3CDTF">2024-10-24T09:14:00Z</dcterms:modified>
</cp:coreProperties>
</file>