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16B0" w14:textId="707C597F" w:rsidR="00B05037" w:rsidRPr="005F2AAE" w:rsidRDefault="000D2906" w:rsidP="00310710">
      <w:pPr>
        <w:rPr>
          <w:rFonts w:ascii="Geologica" w:hAnsi="Geologica"/>
          <w:sz w:val="18"/>
          <w:szCs w:val="18"/>
          <w:lang w:val="en-US"/>
        </w:rPr>
      </w:pPr>
      <w:r w:rsidRPr="005F2AAE">
        <w:rPr>
          <w:rFonts w:ascii="Geologica" w:hAnsi="Geologica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2BB7A" wp14:editId="64007610">
                <wp:simplePos x="0" y="0"/>
                <wp:positionH relativeFrom="margin">
                  <wp:posOffset>3667125</wp:posOffset>
                </wp:positionH>
                <wp:positionV relativeFrom="paragraph">
                  <wp:posOffset>392430</wp:posOffset>
                </wp:positionV>
                <wp:extent cx="3067050" cy="12858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85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B4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3F99F3" w14:textId="77777777" w:rsidR="005F7D40" w:rsidRPr="00481780" w:rsidRDefault="005F7D40" w:rsidP="005F7D40">
                            <w:pPr>
                              <w:spacing w:after="0"/>
                              <w:rPr>
                                <w:rFonts w:ascii="Geologica" w:hAnsi="Geologic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80">
                              <w:rPr>
                                <w:rFonts w:ascii="Geologica" w:hAnsi="Geologica" w:cs="Tahoma"/>
                                <w:sz w:val="20"/>
                                <w:szCs w:val="20"/>
                                <w:lang w:val="en-US"/>
                              </w:rPr>
                              <w:t xml:space="preserve">Telecommunications Str. Strovolos, </w:t>
                            </w:r>
                          </w:p>
                          <w:p w14:paraId="46020759" w14:textId="77777777" w:rsidR="005F7D40" w:rsidRPr="00481780" w:rsidRDefault="005F7D40" w:rsidP="005F7D40">
                            <w:pPr>
                              <w:spacing w:after="0"/>
                              <w:rPr>
                                <w:rFonts w:ascii="Geologica" w:hAnsi="Geologic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80">
                              <w:rPr>
                                <w:rFonts w:ascii="Geologica" w:hAnsi="Geologica" w:cs="Tahoma"/>
                                <w:sz w:val="20"/>
                                <w:szCs w:val="20"/>
                                <w:lang w:val="en-US"/>
                              </w:rPr>
                              <w:t>P.O BOX 24929, CY-1396, Nicosia, Cyprus</w:t>
                            </w:r>
                          </w:p>
                          <w:p w14:paraId="56E0B5C6" w14:textId="77777777" w:rsidR="005F7D40" w:rsidRPr="00481780" w:rsidRDefault="005F7D40" w:rsidP="005F7D40">
                            <w:pPr>
                              <w:spacing w:after="0"/>
                              <w:rPr>
                                <w:rFonts w:ascii="Geologica" w:hAnsi="Geologic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5AA61F9" w14:textId="77777777" w:rsidR="005F7D40" w:rsidRPr="00481780" w:rsidRDefault="005F7D40" w:rsidP="005F7D40">
                            <w:pPr>
                              <w:spacing w:after="0"/>
                              <w:rPr>
                                <w:rFonts w:ascii="Geologica" w:hAnsi="Geologica" w:cs="Tahoma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81780">
                              <w:rPr>
                                <w:rFonts w:ascii="Geologica" w:hAnsi="Geologica" w:cs="Tahoma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For Support / Complaint</w:t>
                            </w:r>
                          </w:p>
                          <w:p w14:paraId="747D364A" w14:textId="37CB1A9E" w:rsidR="005F7D40" w:rsidRPr="00481780" w:rsidRDefault="005F7D40" w:rsidP="005F7D40">
                            <w:pPr>
                              <w:spacing w:after="0"/>
                              <w:rPr>
                                <w:rFonts w:ascii="Geologica" w:hAnsi="Geologic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1780">
                              <w:rPr>
                                <w:rFonts w:ascii="Geologica" w:hAnsi="Geologica" w:cs="Tahoma"/>
                                <w:sz w:val="20"/>
                                <w:szCs w:val="20"/>
                                <w:lang w:val="en-US"/>
                              </w:rPr>
                              <w:t>Individuals: 132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2BB7A" id="Rounded Rectangle 6" o:spid="_x0000_s1026" style="position:absolute;margin-left:288.75pt;margin-top:30.9pt;width:241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c5cAIAAOwEAAAOAAAAZHJzL2Uyb0RvYy54bWysVN9v2jAQfp+0/8Hy+5rAoLCooWJ0TJOq&#10;tlo79dk4Nolk+zzbkLC/vmcnhbbr07Q8mDvf78/fcXHZaUX2wvkGTElHZzklwnCoGrMt6a+H9ac5&#10;JT4wUzEFRpT0IDy9XHz8cNHaQoyhBlUJRzCJ8UVrS1qHYIss87wWmvkzsMKgUYLTLKDqtlnlWIvZ&#10;tcrGeX6eteAq64AL7/H2qjfSRcovpeDhVkovAlElxd5COl06N/HMFhes2Dpm64YPbbB/6EKzxmDR&#10;Y6orFhjZueavVLrhDjzIcMZBZyBlw0WaAacZ5W+mua+ZFWkWBMfbI0z+/6XlN/t7e+cQhtb6wqMY&#10;p+ik0/EX+yNdAutwBEt0gXC8/Jyfz/IpYsrRNhrPp/PZNMKZncKt8+G7AE2iUFIHO1P9xCdJSLH9&#10;tQ+9/7NfLOlBNdW6USopB79SjuwZvh4+egUtJYr5gJclXadvKPkqTBnSxp5meWyPIa2kYgFFbauS&#10;erOlhKkt8pUHl3p5Fe3ddnOsmuezr5Nv7xWJTV8xX/fdpQzRjRW6CUhp1eiSzvP4DdHKRKtIpBxG&#10;P2EepdBtuuEhNlAd7hxx0BPWW75usN41zn7HHDIUB8OtC7d4SAU4LQwSJTW4P+/dR38kDlopaZHx&#10;iMTvHXMCIf1hkFJfRpNJXJGkTKazMSrupWXz0mJ2egX4LCPcb8uTGP2DehalA/2Iy7mMVdHEDMfa&#10;PeaDsgr9JuJ6c7FcJjdcC8vCtbm3PCaPkEWkH7pH5uxApIAcvIHn7WDFGyr1vjHSwHIXQDaJZxHi&#10;HlckaVRwpRJdh/WPO/tST16nP6nFEwAAAP//AwBQSwMEFAAGAAgAAAAhAL37Id3hAAAACwEAAA8A&#10;AABkcnMvZG93bnJldi54bWxMj91Kw0AQRu8F32EZwZtid/uXSsykiChKEcHaB9hmxyQkuxuymya+&#10;vdMrvZyZwzfny3aTbcWZ+lB7h7CYKxDkCm9qVyIcv17u7kGEqJ3RrXeE8EMBdvn1VaZT40f3SedD&#10;LAWHuJBqhCrGLpUyFBVZHea+I8e3b99bHXnsS2l6PXK4beVSqURaXTv+UOmOnioqmsNgET5WoRyn&#10;oVmb4a05vtZh9r5/niHe3kyPDyAiTfEPhos+q0POTic/OBNEi7DZbjeMIiQLrnABVKJ4c0JYJusV&#10;yDyT/zvkvwAAAP//AwBQSwECLQAUAAYACAAAACEAtoM4kv4AAADhAQAAEwAAAAAAAAAAAAAAAAAA&#10;AAAAW0NvbnRlbnRfVHlwZXNdLnhtbFBLAQItABQABgAIAAAAIQA4/SH/1gAAAJQBAAALAAAAAAAA&#10;AAAAAAAAAC8BAABfcmVscy8ucmVsc1BLAQItABQABgAIAAAAIQBSqpc5cAIAAOwEAAAOAAAAAAAA&#10;AAAAAAAAAC4CAABkcnMvZTJvRG9jLnhtbFBLAQItABQABgAIAAAAIQC9+yHd4QAAAAsBAAAPAAAA&#10;AAAAAAAAAAAAAMoEAABkcnMvZG93bnJldi54bWxQSwUGAAAAAAQABADzAAAA2AUAAAAA&#10;" fillcolor="window" strokecolor="#007b4e" strokeweight="1pt">
                <v:stroke joinstyle="miter"/>
                <v:textbox>
                  <w:txbxContent>
                    <w:p w14:paraId="7F3F99F3" w14:textId="77777777" w:rsidR="005F7D40" w:rsidRPr="00481780" w:rsidRDefault="005F7D40" w:rsidP="005F7D40">
                      <w:pPr>
                        <w:spacing w:after="0"/>
                        <w:rPr>
                          <w:rFonts w:ascii="Geologica" w:hAnsi="Geologica" w:cs="Tahoma"/>
                          <w:sz w:val="20"/>
                          <w:szCs w:val="20"/>
                          <w:lang w:val="en-US"/>
                        </w:rPr>
                      </w:pPr>
                      <w:r w:rsidRPr="00481780">
                        <w:rPr>
                          <w:rFonts w:ascii="Geologica" w:hAnsi="Geologica" w:cs="Tahoma"/>
                          <w:sz w:val="20"/>
                          <w:szCs w:val="20"/>
                          <w:lang w:val="en-US"/>
                        </w:rPr>
                        <w:t xml:space="preserve">Telecommunications Str. Strovolos, </w:t>
                      </w:r>
                    </w:p>
                    <w:p w14:paraId="46020759" w14:textId="77777777" w:rsidR="005F7D40" w:rsidRPr="00481780" w:rsidRDefault="005F7D40" w:rsidP="005F7D40">
                      <w:pPr>
                        <w:spacing w:after="0"/>
                        <w:rPr>
                          <w:rFonts w:ascii="Geologica" w:hAnsi="Geologica" w:cs="Tahoma"/>
                          <w:sz w:val="20"/>
                          <w:szCs w:val="20"/>
                          <w:lang w:val="en-US"/>
                        </w:rPr>
                      </w:pPr>
                      <w:r w:rsidRPr="00481780">
                        <w:rPr>
                          <w:rFonts w:ascii="Geologica" w:hAnsi="Geologica" w:cs="Tahoma"/>
                          <w:sz w:val="20"/>
                          <w:szCs w:val="20"/>
                          <w:lang w:val="en-US"/>
                        </w:rPr>
                        <w:t>P.O BOX 24929, CY-1396, Nicosia, Cyprus</w:t>
                      </w:r>
                    </w:p>
                    <w:p w14:paraId="56E0B5C6" w14:textId="77777777" w:rsidR="005F7D40" w:rsidRPr="00481780" w:rsidRDefault="005F7D40" w:rsidP="005F7D40">
                      <w:pPr>
                        <w:spacing w:after="0"/>
                        <w:rPr>
                          <w:rFonts w:ascii="Geologica" w:hAnsi="Geologica" w:cs="Tahoma"/>
                          <w:sz w:val="20"/>
                          <w:szCs w:val="20"/>
                          <w:lang w:val="en-US"/>
                        </w:rPr>
                      </w:pPr>
                    </w:p>
                    <w:p w14:paraId="05AA61F9" w14:textId="77777777" w:rsidR="005F7D40" w:rsidRPr="00481780" w:rsidRDefault="005F7D40" w:rsidP="005F7D40">
                      <w:pPr>
                        <w:spacing w:after="0"/>
                        <w:rPr>
                          <w:rFonts w:ascii="Geologica" w:hAnsi="Geologica" w:cs="Tahoma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81780">
                        <w:rPr>
                          <w:rFonts w:ascii="Geologica" w:hAnsi="Geologica" w:cs="Tahoma"/>
                          <w:sz w:val="20"/>
                          <w:szCs w:val="20"/>
                          <w:u w:val="single"/>
                          <w:lang w:val="en-US"/>
                        </w:rPr>
                        <w:t>For Support / Complaint</w:t>
                      </w:r>
                    </w:p>
                    <w:p w14:paraId="747D364A" w14:textId="37CB1A9E" w:rsidR="005F7D40" w:rsidRPr="00481780" w:rsidRDefault="005F7D40" w:rsidP="005F7D40">
                      <w:pPr>
                        <w:spacing w:after="0"/>
                        <w:rPr>
                          <w:rFonts w:ascii="Geologica" w:hAnsi="Geologica" w:cs="Tahoma"/>
                          <w:sz w:val="20"/>
                          <w:szCs w:val="20"/>
                          <w:lang w:val="en-US"/>
                        </w:rPr>
                      </w:pPr>
                      <w:r w:rsidRPr="00481780">
                        <w:rPr>
                          <w:rFonts w:ascii="Geologica" w:hAnsi="Geologica" w:cs="Tahoma"/>
                          <w:sz w:val="20"/>
                          <w:szCs w:val="20"/>
                          <w:lang w:val="en-US"/>
                        </w:rPr>
                        <w:t>Individuals: 132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0710" w:rsidRPr="005F2AAE">
        <w:rPr>
          <w:rFonts w:ascii="Geologica" w:hAnsi="Geologica"/>
          <w:sz w:val="18"/>
          <w:szCs w:val="18"/>
          <w:lang w:val="en-US"/>
        </w:rPr>
        <w:t xml:space="preserve">    </w:t>
      </w:r>
      <w:r w:rsidR="0002466B" w:rsidRPr="005F2AAE">
        <w:rPr>
          <w:rFonts w:ascii="Geologica" w:hAnsi="Geologica"/>
          <w:noProof/>
          <w:sz w:val="18"/>
          <w:szCs w:val="18"/>
          <w:lang w:val="en-US"/>
        </w:rPr>
        <w:t xml:space="preserve">                                                                             </w:t>
      </w:r>
      <w:r w:rsidR="00310710" w:rsidRPr="005F2AAE">
        <w:rPr>
          <w:rFonts w:ascii="Geologica" w:hAnsi="Geologica"/>
          <w:sz w:val="18"/>
          <w:szCs w:val="18"/>
          <w:lang w:val="en-US"/>
        </w:rPr>
        <w:t xml:space="preserve"> </w:t>
      </w:r>
      <w:r w:rsidRPr="005F2AAE">
        <w:rPr>
          <w:rFonts w:ascii="Geologica" w:hAnsi="Geologica"/>
          <w:noProof/>
          <w:sz w:val="18"/>
          <w:szCs w:val="18"/>
          <w:lang w:val="en-US"/>
        </w:rPr>
        <w:drawing>
          <wp:inline distT="0" distB="0" distL="0" distR="0" wp14:anchorId="6D823E04" wp14:editId="38921A69">
            <wp:extent cx="123825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710" w:rsidRPr="005F2AAE">
        <w:rPr>
          <w:rFonts w:ascii="Geologica" w:hAnsi="Geologica"/>
          <w:sz w:val="18"/>
          <w:szCs w:val="18"/>
          <w:lang w:val="en-US"/>
        </w:rPr>
        <w:t xml:space="preserve">                                                                              </w:t>
      </w:r>
    </w:p>
    <w:p w14:paraId="2776ACB2" w14:textId="0618EC0B" w:rsidR="005A406C" w:rsidRPr="005F2AAE" w:rsidRDefault="00C94105" w:rsidP="008F05FF">
      <w:pPr>
        <w:rPr>
          <w:rFonts w:ascii="Geologica" w:hAnsi="Geologica"/>
          <w:sz w:val="18"/>
          <w:szCs w:val="18"/>
        </w:rPr>
      </w:pPr>
      <w:r w:rsidRPr="005F2AAE">
        <w:rPr>
          <w:rFonts w:ascii="Geologica" w:hAnsi="Geolog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0C646D3" wp14:editId="4F9A0D63">
                <wp:simplePos x="0" y="0"/>
                <wp:positionH relativeFrom="column">
                  <wp:posOffset>-148590</wp:posOffset>
                </wp:positionH>
                <wp:positionV relativeFrom="paragraph">
                  <wp:posOffset>106680</wp:posOffset>
                </wp:positionV>
                <wp:extent cx="1476375" cy="4857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857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B4E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0B779" id="Rectangle: Rounded Corners 1" o:spid="_x0000_s1026" style="position:absolute;margin-left:-11.7pt;margin-top:8.4pt;width:116.25pt;height:38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uxawIAADIFAAAOAAAAZHJzL2Uyb0RvYy54bWysVE1v2zAMvQ/YfxB0Xx1nadMFdYqsXYcB&#10;RRu0HXpWZCkxJosapcTJfv0o2XGyLqdhF5k0yccPPerqelsbtlHoK7AFz88GnCkroazssuDfX+4+&#10;XHLmg7ClMGBVwXfK8+vp+3dXjZuoIazAlAoZgVg/aVzBVyG4SZZ5uVK18GfglCWjBqxFIBWXWYmi&#10;IfTaZMPB4CJrAEuHIJX39Pe2NfJpwtdayfCotVeBmYJTbSGdmM5FPLPplZgsUbhVJbsyxD9UUYvK&#10;UtIe6lYEwdZY/QVVVxLBgw5nEuoMtK6kSj1QN/ngTTfPK+FU6oWG410/Jv//YOXD5tnNkcbQOD/x&#10;JMYuthrr+KX62DYNa9cPS20Dk/QzH40vPo7POZNkG12ej0kmmOwQ7dCHrwpqFoWCI6xt+UQ3kgYl&#10;Nvc+tP57v5jR2Hh6MFV5VxmTFFwubgyyjYh3OBh/Hn3pEh25UdoYmh26SFLYGdXCPinNqpLqHqb0&#10;iWCqhxVSKhvyDtdY8o5hmkroA/NTgaYP6nxjmErE6wMHpwL/zNhHpKxgQx9cVxbwFED5Y1+ubv33&#10;3bc9x/YXUO7myBBa2nsn7yq6invhw1wg8Zw2gnY3PNKhDTQFh07ibAX469T/6E/0IytnDe1Nwf3P&#10;tUDFmflmiZif8tEoLlpSRufjISl4bFkcW+y6vgG61pxeCSeTGP2D2YsaoX6lFZ/FrGQSVlLugsuA&#10;e+UmtPtMj4RUs1lyo+VyItzbZycjeJxqZNnL9lWg6/gYiMkPsN8xMXnDyNY3RlqYrQPoKtH1MNdu&#10;3rSYifXdIxI3/1hPXoenbvobAAD//wMAUEsDBBQABgAIAAAAIQDpyNyJ3gAAAAkBAAAPAAAAZHJz&#10;L2Rvd25yZXYueG1sTI/LTsMwEEX3SPyDNUhsUGs3QVUb4lSIx4oNFKSydOIhibDHUew26d8zrGA5&#10;ukd3zi13s3fihGPsA2lYLRUIpCbYnloNH+/Piw2ImAxZ4wKhhjNG2FWXF6UpbJjoDU/71AouoVgY&#10;DV1KQyFlbDr0Ji7DgMTZVxi9SXyOrbSjmbjcO5kptZbe9MQfOjPgQ4fN9/7oNajXm+7lMcdDPX16&#10;93TOMFqDWl9fzfd3IBLO6Q+GX31Wh4qd6nAkG4XTsMjyW0Y5WPMEBjK1XYGoNWzzHGRVyv8Lqh8A&#10;AAD//wMAUEsBAi0AFAAGAAgAAAAhALaDOJL+AAAA4QEAABMAAAAAAAAAAAAAAAAAAAAAAFtDb250&#10;ZW50X1R5cGVzXS54bWxQSwECLQAUAAYACAAAACEAOP0h/9YAAACUAQAACwAAAAAAAAAAAAAAAAAv&#10;AQAAX3JlbHMvLnJlbHNQSwECLQAUAAYACAAAACEAC26rsWsCAAAyBQAADgAAAAAAAAAAAAAAAAAu&#10;AgAAZHJzL2Uyb0RvYy54bWxQSwECLQAUAAYACAAAACEA6cjcid4AAAAJAQAADwAAAAAAAAAAAAAA&#10;AADFBAAAZHJzL2Rvd25yZXYueG1sUEsFBgAAAAAEAAQA8wAAANAFAAAAAA==&#10;" fillcolor="white [3201]" strokecolor="#007b4e" strokeweight="1pt">
                <v:stroke joinstyle="miter"/>
              </v:roundrect>
            </w:pict>
          </mc:Fallback>
        </mc:AlternateContent>
      </w:r>
    </w:p>
    <w:p w14:paraId="0F231B59" w14:textId="116CD092" w:rsidR="008F05FF" w:rsidRPr="005F2AAE" w:rsidRDefault="00237CF6" w:rsidP="008F05FF">
      <w:pPr>
        <w:rPr>
          <w:rFonts w:ascii="Geologica" w:hAnsi="Geologica"/>
          <w:sz w:val="18"/>
          <w:szCs w:val="18"/>
          <w:lang w:val="en-US"/>
        </w:rPr>
      </w:pPr>
      <w:r w:rsidRPr="005F2AAE">
        <w:rPr>
          <w:rFonts w:ascii="Geologica" w:hAnsi="Geologica"/>
          <w:sz w:val="18"/>
          <w:szCs w:val="18"/>
          <w:lang w:val="en-US"/>
        </w:rPr>
        <w:t>Date</w:t>
      </w:r>
      <w:r w:rsidR="005A406C" w:rsidRPr="005F2AAE">
        <w:rPr>
          <w:rFonts w:ascii="Geologica" w:hAnsi="Geologica"/>
          <w:sz w:val="18"/>
          <w:szCs w:val="18"/>
        </w:rPr>
        <w:t>:</w:t>
      </w:r>
      <w:r w:rsidR="004C2A33" w:rsidRPr="005F2AAE">
        <w:rPr>
          <w:rFonts w:ascii="Geologica" w:hAnsi="Geologica"/>
          <w:sz w:val="18"/>
          <w:szCs w:val="18"/>
          <w:lang w:val="en-US"/>
        </w:rPr>
        <w:t xml:space="preserve"> </w:t>
      </w:r>
      <w:r w:rsidR="004C2A33" w:rsidRPr="005F2AAE">
        <w:rPr>
          <w:rFonts w:ascii="Geologica" w:hAnsi="Geologica"/>
          <w:sz w:val="18"/>
          <w:szCs w:val="18"/>
          <w:lang w:val="en-US"/>
        </w:rPr>
        <w:fldChar w:fldCharType="begin"/>
      </w:r>
      <w:r w:rsidR="004C2A33" w:rsidRPr="005F2AAE">
        <w:rPr>
          <w:rFonts w:ascii="Geologica" w:hAnsi="Geologica"/>
          <w:sz w:val="18"/>
          <w:szCs w:val="18"/>
        </w:rPr>
        <w:instrText xml:space="preserve"> TIME \@ "d/M/yyyy" </w:instrText>
      </w:r>
      <w:r w:rsidR="004C2A33" w:rsidRPr="005F2AAE">
        <w:rPr>
          <w:rFonts w:ascii="Geologica" w:hAnsi="Geologica"/>
          <w:sz w:val="18"/>
          <w:szCs w:val="18"/>
          <w:lang w:val="en-US"/>
        </w:rPr>
        <w:fldChar w:fldCharType="separate"/>
      </w:r>
      <w:r w:rsidR="006C49B9">
        <w:rPr>
          <w:rFonts w:ascii="Geologica" w:hAnsi="Geologica"/>
          <w:noProof/>
          <w:sz w:val="18"/>
          <w:szCs w:val="18"/>
        </w:rPr>
        <w:t>24/10/2024</w:t>
      </w:r>
      <w:r w:rsidR="004C2A33" w:rsidRPr="005F2AAE">
        <w:rPr>
          <w:rFonts w:ascii="Geologica" w:hAnsi="Geologica"/>
          <w:sz w:val="18"/>
          <w:szCs w:val="18"/>
          <w:lang w:val="en-US"/>
        </w:rPr>
        <w:fldChar w:fldCharType="end"/>
      </w:r>
      <w:r w:rsidR="000522EA" w:rsidRPr="005F2AAE">
        <w:rPr>
          <w:rFonts w:ascii="Geologica" w:hAnsi="Geologica"/>
          <w:sz w:val="18"/>
          <w:szCs w:val="18"/>
          <w:lang w:val="en-US"/>
        </w:rPr>
        <w:t xml:space="preserve"> </w:t>
      </w:r>
    </w:p>
    <w:p w14:paraId="50DCE3D2" w14:textId="095C2BCF" w:rsidR="008F05FF" w:rsidRPr="005F2AAE" w:rsidRDefault="008F05FF" w:rsidP="008F05FF">
      <w:pPr>
        <w:rPr>
          <w:rFonts w:ascii="Geologica" w:hAnsi="Geologica"/>
          <w:sz w:val="18"/>
          <w:szCs w:val="18"/>
        </w:rPr>
      </w:pPr>
    </w:p>
    <w:p w14:paraId="451CDBDC" w14:textId="52493517" w:rsidR="008F05FF" w:rsidRPr="005F2AAE" w:rsidRDefault="008F05FF" w:rsidP="008F05FF">
      <w:pPr>
        <w:rPr>
          <w:rFonts w:ascii="Geologica" w:hAnsi="Geologica"/>
          <w:sz w:val="18"/>
          <w:szCs w:val="18"/>
        </w:rPr>
      </w:pPr>
    </w:p>
    <w:p w14:paraId="7F2B6853" w14:textId="480C6B98" w:rsidR="008F05FF" w:rsidRPr="005F2AAE" w:rsidRDefault="00774A4F" w:rsidP="008F05FF">
      <w:pPr>
        <w:rPr>
          <w:rFonts w:ascii="Geologica" w:hAnsi="Geologica"/>
          <w:sz w:val="18"/>
          <w:szCs w:val="18"/>
        </w:rPr>
      </w:pPr>
      <w:r w:rsidRPr="005F2AAE">
        <w:rPr>
          <w:rFonts w:ascii="Geologica" w:hAnsi="Geologica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27CC9ABE">
                <wp:simplePos x="0" y="0"/>
                <wp:positionH relativeFrom="column">
                  <wp:posOffset>1327785</wp:posOffset>
                </wp:positionH>
                <wp:positionV relativeFrom="paragraph">
                  <wp:posOffset>267970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  <a:solidFill>
                          <a:srgbClr val="007B4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20DC85A7" w:rsidR="008F05FF" w:rsidRPr="00237CF6" w:rsidRDefault="00237CF6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Contract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7" style="position:absolute;margin-left:104.55pt;margin-top:21.1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mcgwIAAF4FAAAOAAAAZHJzL2Uyb0RvYy54bWysVEtv2zAMvg/YfxB0X+2k6doGdYqsXYcB&#10;RRu0HXpWZCkWIIuapMTOfv0o+ZGgK3YY5oNMiuTHh0heXbe1JjvhvAJT0MlJTokwHEplNgX98XL3&#10;6YISH5gpmQYjCroXnl4vPn64auxcTKECXQpHEMT4eWMLWoVg51nmeSVq5k/ACoNCCa5mAVm3yUrH&#10;GkSvdTbN889ZA660DrjwHm9vOyFdJHwpBQ+PUnoRiC4oxhbS6dK5jme2uGLzjWO2UrwPg/1DFDVT&#10;Bp2OULcsMLJ16g+oWnEHHmQ44VBnIKXiIuWA2UzyN9k8V8yKlAsWx9uxTP7/wfKH3bNdOSxDY/3c&#10;IxmzaKWr4x/jI20q1n4slmgD4Xh5enYxmeVYU46y09n0EmmEyQ7W1vnwTUBNIlFQB1tTPuGLpEKx&#10;3b0Pnf6gFz160Kq8U1onxm3WN9qRHYuvl59/mX3tXRypZYfAExX2WkRjbZ6EJKrEUKfJY+opMeIx&#10;zoUJk05UsVJ0bs5y/AYvsQujRUorAUZkieGN2D3AoNmBDNhdfr1+NBWpJUfj/G+BdcajRfIMJozG&#10;tTLg3gPQmFXvudPH8I9KE8nQrlusDU5s1Iw3ayj3K0ccdCPiLb9T+Gz3zIcVczgT+NI45+ERD6mh&#10;KSj0FCUVuF/v3Ud9bFWUUtLgjBXU/9wyJyjR3w028eVkNotDmZjZ2fkUGXcsWR9LzLa+AWyECW4U&#10;yxMZ9YMeSOmgfsV1sIxeUcQMR98F5cENzE3oZh8XChfLZVLDQbQs3JtnyyN4rHPsyJf2lTnb927A&#10;rn+AYR7Z/E33drrR0sByG0Cq1NqHuvYvgEOcWqlfOHFLHPNJ67AWF78BAAD//wMAUEsDBBQABgAI&#10;AAAAIQAnz9KZ4AAAAAkBAAAPAAAAZHJzL2Rvd25yZXYueG1sTI/BTsMwDIbvSLxDZCRuLF2AjZam&#10;EyCGNAkJGEjbMW1MW9E4VZN15e0xJzja/vT7+/PV5Dox4hBaTxrmswQEUuVtS7WGj/f1xQ2IEA1Z&#10;03lCDd8YYFWcnuQms/5IbzhuYy04hEJmNDQx9pmUoWrQmTDzPRLfPv3gTORxqKUdzJHDXSdVkiyk&#10;My3xh8b0+NBg9bU9OA2SdvtyfH58fdltzL6/t+n1+inV+vxsursFEXGKfzD86rM6FOxU+gPZIDoN&#10;KknnjGq4UgoEA8vlJS9KDelCgSxy+b9B8QMAAP//AwBQSwECLQAUAAYACAAAACEAtoM4kv4AAADh&#10;AQAAEwAAAAAAAAAAAAAAAAAAAAAAW0NvbnRlbnRfVHlwZXNdLnhtbFBLAQItABQABgAIAAAAIQA4&#10;/SH/1gAAAJQBAAALAAAAAAAAAAAAAAAAAC8BAABfcmVscy8ucmVsc1BLAQItABQABgAIAAAAIQBp&#10;ULmcgwIAAF4FAAAOAAAAAAAAAAAAAAAAAC4CAABkcnMvZTJvRG9jLnhtbFBLAQItABQABgAIAAAA&#10;IQAnz9KZ4AAAAAkBAAAPAAAAAAAAAAAAAAAAAN0EAABkcnMvZG93bnJldi54bWxQSwUGAAAAAAQA&#10;BADzAAAA6gUAAAAA&#10;" fillcolor="#007b4e" strokecolor="#1f3763 [1604]" strokeweight="1pt">
                <v:stroke joinstyle="miter"/>
                <v:textbox>
                  <w:txbxContent>
                    <w:p w14:paraId="739B6FB0" w14:textId="20DC85A7" w:rsidR="008F05FF" w:rsidRPr="00237CF6" w:rsidRDefault="00237CF6" w:rsidP="008F05FF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Contract Summary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75FBC2" w14:textId="2DDE666F" w:rsidR="008F05FF" w:rsidRDefault="008F05FF" w:rsidP="008F05FF">
      <w:pPr>
        <w:rPr>
          <w:rFonts w:ascii="Geologica" w:hAnsi="Geologica"/>
          <w:sz w:val="18"/>
          <w:szCs w:val="18"/>
        </w:rPr>
      </w:pPr>
    </w:p>
    <w:p w14:paraId="347EFFE7" w14:textId="77777777" w:rsidR="005F2AAE" w:rsidRPr="005F2AAE" w:rsidRDefault="005F2AAE" w:rsidP="008F05FF">
      <w:pPr>
        <w:rPr>
          <w:rFonts w:ascii="Geologica" w:hAnsi="Geologica"/>
          <w:sz w:val="18"/>
          <w:szCs w:val="18"/>
        </w:rPr>
      </w:pPr>
    </w:p>
    <w:p w14:paraId="29F3F614" w14:textId="77777777" w:rsidR="00237CF6" w:rsidRPr="005F2AAE" w:rsidRDefault="00237CF6" w:rsidP="00237CF6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18"/>
          <w:szCs w:val="18"/>
          <w:lang w:val="en-US"/>
        </w:rPr>
      </w:pPr>
      <w:r w:rsidRPr="005F2AAE">
        <w:rPr>
          <w:rFonts w:ascii="Geologica" w:hAnsi="Geologica" w:cs="Tahoma"/>
          <w:sz w:val="18"/>
          <w:szCs w:val="18"/>
          <w:lang w:val="en-US"/>
        </w:rPr>
        <w:t>The contract summary provides the main elements of the service offer, as required by EU Law</w:t>
      </w:r>
      <w:r w:rsidRPr="005F2AAE">
        <w:rPr>
          <w:rFonts w:ascii="Geologica" w:hAnsi="Geologica" w:cs="Tahoma"/>
          <w:sz w:val="18"/>
          <w:szCs w:val="18"/>
          <w:vertAlign w:val="superscript"/>
          <w:lang w:val="en-US"/>
        </w:rPr>
        <w:t>1</w:t>
      </w:r>
    </w:p>
    <w:p w14:paraId="0F3434EF" w14:textId="77777777" w:rsidR="00237CF6" w:rsidRPr="005F2AAE" w:rsidRDefault="00237CF6" w:rsidP="00237CF6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18"/>
          <w:szCs w:val="18"/>
          <w:lang w:val="en-US"/>
        </w:rPr>
      </w:pPr>
      <w:r w:rsidRPr="005F2AAE">
        <w:rPr>
          <w:rFonts w:ascii="Geologica" w:hAnsi="Geologica" w:cs="Tahoma"/>
          <w:sz w:val="18"/>
          <w:szCs w:val="18"/>
          <w:lang w:val="en-US"/>
        </w:rPr>
        <w:t>It helps to make a comparison between service offers.</w:t>
      </w:r>
    </w:p>
    <w:p w14:paraId="60DF7C3B" w14:textId="77777777" w:rsidR="00237CF6" w:rsidRPr="005F2AAE" w:rsidRDefault="00237CF6" w:rsidP="00237CF6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18"/>
          <w:szCs w:val="18"/>
          <w:lang w:val="en-US"/>
        </w:rPr>
      </w:pPr>
      <w:r w:rsidRPr="005F2AAE">
        <w:rPr>
          <w:rFonts w:ascii="Geologica" w:hAnsi="Geologica" w:cs="Tahoma"/>
          <w:sz w:val="18"/>
          <w:szCs w:val="18"/>
          <w:lang w:val="en-US"/>
        </w:rPr>
        <w:t xml:space="preserve">It provides complete information about the services provided in other documents. </w:t>
      </w:r>
    </w:p>
    <w:tbl>
      <w:tblPr>
        <w:tblW w:w="6920" w:type="dxa"/>
        <w:tblInd w:w="1916" w:type="dxa"/>
        <w:tblLook w:val="04A0" w:firstRow="1" w:lastRow="0" w:firstColumn="1" w:lastColumn="0" w:noHBand="0" w:noVBand="1"/>
      </w:tblPr>
      <w:tblGrid>
        <w:gridCol w:w="3340"/>
        <w:gridCol w:w="3580"/>
      </w:tblGrid>
      <w:tr w:rsidR="009D4747" w:rsidRPr="009D4747" w14:paraId="1B6C876E" w14:textId="77777777" w:rsidTr="009D47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7488" w14:textId="77777777" w:rsidR="009D4747" w:rsidRPr="00A12971" w:rsidRDefault="009D4747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b/>
                <w:bCs/>
                <w:color w:val="000000"/>
                <w:lang w:eastAsia="el-GR"/>
              </w:rPr>
            </w:pPr>
            <w:r w:rsidRPr="00A12971">
              <w:rPr>
                <w:rFonts w:ascii="Geologica" w:eastAsia="Times New Roman" w:hAnsi="Geologica" w:cs="Calibri"/>
                <w:b/>
                <w:bCs/>
                <w:color w:val="000000"/>
                <w:lang w:eastAsia="el-GR"/>
              </w:rPr>
              <w:t>CUBE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70B4" w14:textId="77777777" w:rsidR="009D4747" w:rsidRPr="00A12971" w:rsidRDefault="009D4747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b/>
                <w:bCs/>
                <w:color w:val="000000"/>
                <w:lang w:eastAsia="el-GR"/>
              </w:rPr>
            </w:pPr>
            <w:r w:rsidRPr="00A12971">
              <w:rPr>
                <w:rFonts w:ascii="Geologica" w:eastAsia="Times New Roman" w:hAnsi="Geologica" w:cs="Calibri"/>
                <w:b/>
                <w:bCs/>
                <w:color w:val="000000"/>
                <w:lang w:eastAsia="el-GR"/>
              </w:rPr>
              <w:t>CUBE plus</w:t>
            </w:r>
          </w:p>
        </w:tc>
      </w:tr>
      <w:tr w:rsidR="009D4747" w:rsidRPr="009D4747" w14:paraId="4C246F1B" w14:textId="77777777" w:rsidTr="009D4747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38DD" w14:textId="77777777" w:rsidR="009D4747" w:rsidRPr="009D4747" w:rsidRDefault="009D4747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 w:rsidRPr="009D4747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Internet Home 1Gbps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4F14" w14:textId="77777777" w:rsidR="009D4747" w:rsidRPr="009D4747" w:rsidRDefault="009D4747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 w:rsidRPr="009D4747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Internet Home 1Gbps</w:t>
            </w:r>
          </w:p>
        </w:tc>
      </w:tr>
      <w:tr w:rsidR="009D4747" w:rsidRPr="009D4747" w14:paraId="223CD1A9" w14:textId="77777777" w:rsidTr="009D4747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4B88" w14:textId="77777777" w:rsidR="009D4747" w:rsidRPr="009D4747" w:rsidRDefault="009D4747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 w:rsidRPr="009D4747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Telephony Plus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6962" w14:textId="77777777" w:rsidR="009D4747" w:rsidRPr="009D4747" w:rsidRDefault="009D4747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 w:rsidRPr="009D4747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Telephony Plus</w:t>
            </w:r>
          </w:p>
        </w:tc>
      </w:tr>
      <w:tr w:rsidR="009D4747" w:rsidRPr="00481780" w14:paraId="792994FF" w14:textId="77777777" w:rsidTr="009D4747">
        <w:trPr>
          <w:trHeight w:val="7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FD5B" w14:textId="77777777" w:rsidR="00A12971" w:rsidRDefault="00A12971" w:rsidP="00F64F93">
            <w:pPr>
              <w:spacing w:after="0" w:line="240" w:lineRule="auto"/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  <w:t>Cytavision</w:t>
            </w:r>
          </w:p>
          <w:p w14:paraId="1243FA04" w14:textId="278A8ADD" w:rsidR="009D4747" w:rsidRPr="00A12971" w:rsidRDefault="009D4747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</w:pPr>
            <w:r w:rsidRPr="00A12971"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  <w:t>TV App - Value pack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460D" w14:textId="77777777" w:rsidR="00A12971" w:rsidRDefault="00A12971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  <w:t>Cytavision</w:t>
            </w:r>
          </w:p>
          <w:p w14:paraId="54DB3914" w14:textId="64690038" w:rsidR="009D4747" w:rsidRPr="009D4747" w:rsidRDefault="009D4747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</w:pPr>
            <w:r w:rsidRPr="009D4747">
              <w:rPr>
                <w:rFonts w:ascii="Geologica" w:eastAsia="Times New Roman" w:hAnsi="Geologica" w:cs="Calibri"/>
                <w:color w:val="000000"/>
                <w:sz w:val="20"/>
                <w:szCs w:val="20"/>
                <w:lang w:val="en-US" w:eastAsia="el-GR"/>
              </w:rPr>
              <w:t>TV App - Variety pack + Full Sports Content</w:t>
            </w:r>
          </w:p>
        </w:tc>
      </w:tr>
      <w:tr w:rsidR="009D4747" w:rsidRPr="009D4747" w14:paraId="3EB5AC86" w14:textId="77777777" w:rsidTr="009D4747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795" w14:textId="516A814C" w:rsidR="009D4747" w:rsidRPr="009D4747" w:rsidRDefault="00A12971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Geologica" w:eastAsia="Times New Roman" w:hAnsi="Geologica" w:cs="Calibri"/>
                <w:color w:val="333333"/>
                <w:sz w:val="20"/>
                <w:szCs w:val="20"/>
                <w:lang w:val="en-US" w:eastAsia="el-GR"/>
              </w:rPr>
              <w:t xml:space="preserve">Mobile - </w:t>
            </w:r>
            <w:r w:rsidR="009D4747" w:rsidRPr="009D4747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 xml:space="preserve">FREEDOM max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1D2A" w14:textId="6C23AEA5" w:rsidR="009D4747" w:rsidRPr="009D4747" w:rsidRDefault="00A12971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>
              <w:rPr>
                <w:rFonts w:ascii="Geologica" w:eastAsia="Times New Roman" w:hAnsi="Geologica" w:cs="Calibri"/>
                <w:color w:val="333333"/>
                <w:sz w:val="20"/>
                <w:szCs w:val="20"/>
                <w:lang w:val="en-US" w:eastAsia="el-GR"/>
              </w:rPr>
              <w:t xml:space="preserve">Mobile - </w:t>
            </w:r>
            <w:r w:rsidR="009D4747" w:rsidRPr="009D4747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 xml:space="preserve">FREEDOM max </w:t>
            </w:r>
          </w:p>
        </w:tc>
      </w:tr>
      <w:tr w:rsidR="009D4747" w:rsidRPr="009D4747" w14:paraId="651595D4" w14:textId="77777777" w:rsidTr="009D4747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6978" w14:textId="77777777" w:rsidR="009D4747" w:rsidRPr="009D4747" w:rsidRDefault="009D4747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 w:rsidRPr="009D4747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€ 69,90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03CD" w14:textId="77777777" w:rsidR="009D4747" w:rsidRPr="009D4747" w:rsidRDefault="009D4747" w:rsidP="009D4747">
            <w:pPr>
              <w:spacing w:after="0" w:line="240" w:lineRule="auto"/>
              <w:jc w:val="center"/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</w:pPr>
            <w:r w:rsidRPr="009D4747">
              <w:rPr>
                <w:rFonts w:ascii="Geologica" w:eastAsia="Times New Roman" w:hAnsi="Geologica" w:cs="Calibri"/>
                <w:color w:val="333333"/>
                <w:sz w:val="20"/>
                <w:szCs w:val="20"/>
                <w:lang w:eastAsia="el-GR"/>
              </w:rPr>
              <w:t>€ 99,90</w:t>
            </w:r>
          </w:p>
        </w:tc>
      </w:tr>
    </w:tbl>
    <w:p w14:paraId="49BA3994" w14:textId="46CB3AEE" w:rsidR="006B0A8D" w:rsidRPr="009D4747" w:rsidRDefault="006B0A8D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</w:p>
    <w:p w14:paraId="4132E993" w14:textId="04723F45" w:rsid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  <w:r w:rsidRPr="009D4747">
        <w:rPr>
          <w:rFonts w:ascii="Geologica" w:hAnsi="Geologica" w:cs="Tahoma"/>
          <w:sz w:val="18"/>
          <w:szCs w:val="18"/>
          <w:lang w:val="en-US"/>
        </w:rPr>
        <w:t>The CUBE and CUBE plus plans are offered exclusively to individuals.</w:t>
      </w:r>
    </w:p>
    <w:p w14:paraId="2DF1FCAE" w14:textId="77777777" w:rsidR="009D4747" w:rsidRP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</w:p>
    <w:p w14:paraId="59377C5A" w14:textId="2CE56C61" w:rsid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  <w:r w:rsidRPr="009D4747">
        <w:rPr>
          <w:rFonts w:ascii="Geologica" w:hAnsi="Geologica" w:cs="Tahoma"/>
          <w:b/>
          <w:bCs/>
          <w:sz w:val="18"/>
          <w:szCs w:val="18"/>
          <w:lang w:val="en-US"/>
        </w:rPr>
        <w:t>Discount Activation:</w:t>
      </w:r>
      <w:r w:rsidRPr="009D4747">
        <w:rPr>
          <w:rFonts w:ascii="Geologica" w:hAnsi="Geologica" w:cs="Tahoma"/>
          <w:sz w:val="18"/>
          <w:szCs w:val="18"/>
          <w:lang w:val="en-US"/>
        </w:rPr>
        <w:t xml:space="preserve"> Discounts are activated automatically upon the registration of the order, provided that all four service categories are active.</w:t>
      </w:r>
    </w:p>
    <w:p w14:paraId="787B8CB7" w14:textId="77777777" w:rsidR="00944D33" w:rsidRDefault="00944D33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</w:p>
    <w:p w14:paraId="33341ADE" w14:textId="100764CF" w:rsidR="009D4747" w:rsidRPr="00FC600C" w:rsidRDefault="00944D33" w:rsidP="00FC600C">
      <w:pPr>
        <w:pStyle w:val="ListParagraph"/>
        <w:jc w:val="both"/>
        <w:rPr>
          <w:rFonts w:ascii="Geologica" w:hAnsi="Geologica"/>
          <w:sz w:val="18"/>
          <w:szCs w:val="18"/>
        </w:rPr>
      </w:pPr>
      <w:r w:rsidRPr="00944D33">
        <w:rPr>
          <w:rStyle w:val="Strong"/>
          <w:rFonts w:ascii="Geologica" w:hAnsi="Geologica"/>
          <w:sz w:val="18"/>
          <w:szCs w:val="18"/>
        </w:rPr>
        <w:t>Mobile connections and devices limit:</w:t>
      </w:r>
      <w:r w:rsidRPr="00944D33">
        <w:rPr>
          <w:rFonts w:ascii="Geologica" w:hAnsi="Geologica"/>
          <w:sz w:val="18"/>
          <w:szCs w:val="18"/>
        </w:rPr>
        <w:t xml:space="preserve"> The maximum number of mobile connections and devices per package is up to 6 connections and up to 6 devices, provided that the creditworthiness criteria are met. The additional charge for each extra connection is €19.50, plus the additional charge for each device </w:t>
      </w:r>
      <w:r w:rsidR="00FC600C" w:rsidRPr="00944D33">
        <w:rPr>
          <w:rFonts w:ascii="Geologica" w:hAnsi="Geologica"/>
          <w:sz w:val="18"/>
          <w:szCs w:val="18"/>
        </w:rPr>
        <w:t>instal</w:t>
      </w:r>
      <w:r w:rsidR="00FC600C">
        <w:rPr>
          <w:rFonts w:ascii="Geologica" w:hAnsi="Geologica"/>
          <w:sz w:val="18"/>
          <w:szCs w:val="18"/>
        </w:rPr>
        <w:t>ment</w:t>
      </w:r>
      <w:r w:rsidRPr="00FC600C">
        <w:rPr>
          <w:rFonts w:ascii="Geologica" w:hAnsi="Geologica"/>
          <w:sz w:val="18"/>
          <w:szCs w:val="18"/>
        </w:rPr>
        <w:t>.</w:t>
      </w:r>
    </w:p>
    <w:p w14:paraId="3DDEE071" w14:textId="77777777" w:rsidR="00944D33" w:rsidRDefault="00944D33" w:rsidP="009D4747">
      <w:pPr>
        <w:pStyle w:val="ListParagraph"/>
        <w:jc w:val="both"/>
        <w:rPr>
          <w:rFonts w:ascii="Geologica" w:hAnsi="Geologica" w:cs="Tahoma"/>
          <w:b/>
          <w:bCs/>
          <w:sz w:val="18"/>
          <w:szCs w:val="18"/>
          <w:lang w:val="en-US"/>
        </w:rPr>
      </w:pPr>
    </w:p>
    <w:p w14:paraId="627C1FFC" w14:textId="36D253A0" w:rsid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  <w:r w:rsidRPr="009D4747">
        <w:rPr>
          <w:rFonts w:ascii="Geologica" w:hAnsi="Geologica" w:cs="Tahoma"/>
          <w:b/>
          <w:bCs/>
          <w:sz w:val="18"/>
          <w:szCs w:val="18"/>
          <w:lang w:val="en-US"/>
        </w:rPr>
        <w:t>Service Addition:</w:t>
      </w:r>
      <w:r w:rsidRPr="009D4747">
        <w:rPr>
          <w:rFonts w:ascii="Geologica" w:hAnsi="Geologica" w:cs="Tahoma"/>
          <w:sz w:val="18"/>
          <w:szCs w:val="18"/>
          <w:lang w:val="en-US"/>
        </w:rPr>
        <w:t xml:space="preserve"> Additional services can be added to the CUBE and CUBE plus plans with corresponding charges.</w:t>
      </w:r>
    </w:p>
    <w:p w14:paraId="61979DCD" w14:textId="77777777" w:rsidR="009D4747" w:rsidRP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</w:p>
    <w:p w14:paraId="4EE3F00C" w14:textId="0DB1D869" w:rsid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  <w:r w:rsidRPr="009D4747">
        <w:rPr>
          <w:rFonts w:ascii="Geologica" w:hAnsi="Geologica" w:cs="Tahoma"/>
          <w:b/>
          <w:bCs/>
          <w:sz w:val="18"/>
          <w:szCs w:val="18"/>
          <w:lang w:val="en-US"/>
        </w:rPr>
        <w:t>Service Removal:</w:t>
      </w:r>
      <w:r w:rsidRPr="009D4747">
        <w:rPr>
          <w:rFonts w:ascii="Geologica" w:hAnsi="Geologica" w:cs="Tahoma"/>
          <w:sz w:val="18"/>
          <w:szCs w:val="18"/>
          <w:lang w:val="en-US"/>
        </w:rPr>
        <w:t xml:space="preserve"> In the event of the removal of any service or add-on, discounts will be cancelled, and charges will revert to </w:t>
      </w:r>
      <w:r w:rsidR="00FC600C">
        <w:rPr>
          <w:rFonts w:ascii="Geologica" w:hAnsi="Geologica" w:cs="Tahoma"/>
          <w:sz w:val="18"/>
          <w:szCs w:val="18"/>
          <w:lang w:val="en-US"/>
        </w:rPr>
        <w:t xml:space="preserve">current </w:t>
      </w:r>
      <w:r w:rsidRPr="009D4747">
        <w:rPr>
          <w:rFonts w:ascii="Geologica" w:hAnsi="Geologica" w:cs="Tahoma"/>
          <w:sz w:val="18"/>
          <w:szCs w:val="18"/>
          <w:lang w:val="en-US"/>
        </w:rPr>
        <w:t>retail prices.</w:t>
      </w:r>
    </w:p>
    <w:p w14:paraId="2483529D" w14:textId="77777777" w:rsidR="009D4747" w:rsidRP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</w:p>
    <w:p w14:paraId="197CCC9C" w14:textId="6961735D" w:rsid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  <w:r w:rsidRPr="009D4747">
        <w:rPr>
          <w:rFonts w:ascii="Geologica" w:hAnsi="Geologica" w:cs="Tahoma"/>
          <w:b/>
          <w:bCs/>
          <w:sz w:val="18"/>
          <w:szCs w:val="18"/>
          <w:lang w:val="en-US"/>
        </w:rPr>
        <w:t>Upgrade/Downgrade:</w:t>
      </w:r>
      <w:r w:rsidRPr="009D4747">
        <w:rPr>
          <w:rFonts w:ascii="Geologica" w:hAnsi="Geologica" w:cs="Tahoma"/>
          <w:sz w:val="18"/>
          <w:szCs w:val="18"/>
          <w:lang w:val="en-US"/>
        </w:rPr>
        <w:t xml:space="preserve"> Upgrading from CUBE to CUBE plus is free of charge. Downgrading from CUBE plus to CUBE incurs a €25 fee.</w:t>
      </w:r>
    </w:p>
    <w:p w14:paraId="28DAB59A" w14:textId="77777777" w:rsidR="009D4747" w:rsidRP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</w:p>
    <w:p w14:paraId="63C244C0" w14:textId="65D7203F" w:rsid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  <w:r w:rsidRPr="009D4747">
        <w:rPr>
          <w:rFonts w:ascii="Geologica" w:hAnsi="Geologica" w:cs="Tahoma"/>
          <w:b/>
          <w:bCs/>
          <w:sz w:val="18"/>
          <w:szCs w:val="18"/>
          <w:lang w:val="en-US"/>
        </w:rPr>
        <w:t>Service Transfer:</w:t>
      </w:r>
      <w:r w:rsidRPr="009D4747">
        <w:rPr>
          <w:rFonts w:ascii="Geologica" w:hAnsi="Geologica" w:cs="Tahoma"/>
          <w:sz w:val="18"/>
          <w:szCs w:val="18"/>
          <w:lang w:val="en-US"/>
        </w:rPr>
        <w:t xml:space="preserve"> CUBE and CUBE plus plans </w:t>
      </w:r>
      <w:r w:rsidR="00FC600C">
        <w:rPr>
          <w:rFonts w:ascii="Geologica" w:hAnsi="Geologica" w:cs="Tahoma"/>
          <w:sz w:val="18"/>
          <w:szCs w:val="18"/>
          <w:lang w:val="en-US"/>
        </w:rPr>
        <w:t xml:space="preserve">are </w:t>
      </w:r>
      <w:r w:rsidR="00FC600C" w:rsidRPr="00FC600C">
        <w:rPr>
          <w:rFonts w:ascii="Geologica" w:hAnsi="Geologica" w:cs="Tahoma"/>
          <w:sz w:val="18"/>
          <w:szCs w:val="18"/>
          <w:lang w:val="en-US"/>
        </w:rPr>
        <w:t>non-transferable</w:t>
      </w:r>
      <w:r w:rsidRPr="009D4747">
        <w:rPr>
          <w:rFonts w:ascii="Geologica" w:hAnsi="Geologica" w:cs="Tahoma"/>
          <w:sz w:val="18"/>
          <w:szCs w:val="18"/>
          <w:lang w:val="en-US"/>
        </w:rPr>
        <w:t>.</w:t>
      </w:r>
    </w:p>
    <w:p w14:paraId="613DF805" w14:textId="77777777" w:rsidR="009D4747" w:rsidRP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</w:p>
    <w:p w14:paraId="2ED46FEA" w14:textId="6F088D98" w:rsid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  <w:r w:rsidRPr="009D4747">
        <w:rPr>
          <w:rFonts w:ascii="Geologica" w:hAnsi="Geologica" w:cs="Tahoma"/>
          <w:b/>
          <w:bCs/>
          <w:sz w:val="18"/>
          <w:szCs w:val="18"/>
          <w:lang w:val="en-US"/>
        </w:rPr>
        <w:t>Termination:</w:t>
      </w:r>
      <w:r w:rsidRPr="009D4747">
        <w:rPr>
          <w:rFonts w:ascii="Geologica" w:hAnsi="Geologica" w:cs="Tahoma"/>
          <w:sz w:val="18"/>
          <w:szCs w:val="18"/>
          <w:lang w:val="en-US"/>
        </w:rPr>
        <w:t xml:space="preserve"> If a service in the p</w:t>
      </w:r>
      <w:r w:rsidR="00FC600C">
        <w:rPr>
          <w:rFonts w:ascii="Geologica" w:hAnsi="Geologica" w:cs="Tahoma"/>
          <w:sz w:val="18"/>
          <w:szCs w:val="18"/>
          <w:lang w:val="en-US"/>
        </w:rPr>
        <w:t>lan</w:t>
      </w:r>
      <w:r w:rsidRPr="009D4747">
        <w:rPr>
          <w:rFonts w:ascii="Geologica" w:hAnsi="Geologica" w:cs="Tahoma"/>
          <w:sz w:val="18"/>
          <w:szCs w:val="18"/>
          <w:lang w:val="en-US"/>
        </w:rPr>
        <w:t xml:space="preserve"> is terminated without replacement, all other services will revert to </w:t>
      </w:r>
      <w:r w:rsidR="00FC600C">
        <w:rPr>
          <w:rFonts w:ascii="Geologica" w:hAnsi="Geologica" w:cs="Tahoma"/>
          <w:sz w:val="18"/>
          <w:szCs w:val="18"/>
          <w:lang w:val="en-US"/>
        </w:rPr>
        <w:t xml:space="preserve">current </w:t>
      </w:r>
      <w:r w:rsidRPr="009D4747">
        <w:rPr>
          <w:rFonts w:ascii="Geologica" w:hAnsi="Geologica" w:cs="Tahoma"/>
          <w:sz w:val="18"/>
          <w:szCs w:val="18"/>
          <w:lang w:val="en-US"/>
        </w:rPr>
        <w:t>retail prices.</w:t>
      </w:r>
    </w:p>
    <w:p w14:paraId="17BFB25C" w14:textId="77777777" w:rsidR="009D4747" w:rsidRP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</w:p>
    <w:p w14:paraId="2E02D8E2" w14:textId="1DECE2AC" w:rsidR="00410CED" w:rsidRDefault="00237CF6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  <w:r w:rsidRPr="009D4747">
        <w:rPr>
          <w:rFonts w:ascii="Geologica" w:hAnsi="Geologica" w:cs="Tahoma"/>
          <w:sz w:val="18"/>
          <w:szCs w:val="18"/>
          <w:lang w:val="en-US"/>
        </w:rPr>
        <w:t>More information:</w:t>
      </w:r>
      <w:r w:rsidR="00FC600C" w:rsidRPr="00FC600C">
        <w:t xml:space="preserve"> </w:t>
      </w:r>
      <w:hyperlink r:id="rId8" w:history="1">
        <w:r w:rsidR="00FC600C" w:rsidRPr="00291155">
          <w:rPr>
            <w:rStyle w:val="Hyperlink"/>
            <w:rFonts w:ascii="Geologica" w:hAnsi="Geologica" w:cs="Tahoma"/>
            <w:sz w:val="18"/>
            <w:szCs w:val="18"/>
            <w:lang w:val="en-US"/>
          </w:rPr>
          <w:t>www.cyta.com.cy/az/cube-plans?language=en</w:t>
        </w:r>
      </w:hyperlink>
      <w:r w:rsidR="00FC600C">
        <w:rPr>
          <w:rFonts w:ascii="Geologica" w:hAnsi="Geologica" w:cs="Tahoma"/>
          <w:sz w:val="18"/>
          <w:szCs w:val="18"/>
          <w:lang w:val="en-US"/>
        </w:rPr>
        <w:t xml:space="preserve"> </w:t>
      </w:r>
    </w:p>
    <w:p w14:paraId="5BC15B9F" w14:textId="77777777" w:rsidR="009D4747" w:rsidRPr="009D4747" w:rsidRDefault="009D4747" w:rsidP="009D4747">
      <w:pPr>
        <w:pStyle w:val="ListParagraph"/>
        <w:jc w:val="both"/>
        <w:rPr>
          <w:rFonts w:ascii="Geologica" w:hAnsi="Geologica" w:cs="Tahoma"/>
          <w:sz w:val="18"/>
          <w:szCs w:val="18"/>
          <w:lang w:val="en-US"/>
        </w:rPr>
      </w:pPr>
    </w:p>
    <w:p w14:paraId="2C951A14" w14:textId="0B678224" w:rsidR="00237CF6" w:rsidRPr="009D4747" w:rsidRDefault="00CC7D63" w:rsidP="009D4747">
      <w:pPr>
        <w:pStyle w:val="ListParagraph"/>
        <w:jc w:val="both"/>
      </w:pPr>
      <w:r w:rsidRPr="009D4747">
        <w:t xml:space="preserve">Cyta shall notify the Subscriber at least one (1) month </w:t>
      </w:r>
      <w:r w:rsidR="00777575">
        <w:t>prior to</w:t>
      </w:r>
      <w:r w:rsidRPr="009D4747">
        <w:t xml:space="preserve"> the date of application of </w:t>
      </w:r>
      <w:r w:rsidR="00777575">
        <w:t xml:space="preserve">any </w:t>
      </w:r>
      <w:r w:rsidRPr="009D4747">
        <w:t xml:space="preserve">new fees/rates </w:t>
      </w:r>
      <w:r w:rsidR="00695EE3" w:rsidRPr="009D4747">
        <w:t xml:space="preserve">in cases of fee increases </w:t>
      </w:r>
      <w:r w:rsidRPr="009D4747">
        <w:t xml:space="preserve">and for </w:t>
      </w:r>
      <w:r w:rsidR="00777575">
        <w:t>their</w:t>
      </w:r>
      <w:r w:rsidRPr="009D4747">
        <w:t xml:space="preserve"> right to terminate in accordance with Term 13.5 of the General Agreement for the Provision of Electronic Communications. </w:t>
      </w:r>
      <w:r w:rsidR="00237CF6" w:rsidRPr="009D4747">
        <w:t xml:space="preserve">All quoted prices include VAT. </w:t>
      </w:r>
    </w:p>
    <w:p w14:paraId="6F163EF7" w14:textId="77777777" w:rsidR="00237CF6" w:rsidRPr="005F2AAE" w:rsidRDefault="00237CF6" w:rsidP="00237CF6">
      <w:pPr>
        <w:jc w:val="both"/>
        <w:rPr>
          <w:rFonts w:ascii="Geologica" w:hAnsi="Geologica" w:cs="Tahoma"/>
          <w:bCs/>
          <w:sz w:val="18"/>
          <w:szCs w:val="18"/>
          <w:lang w:val="en-US"/>
        </w:rPr>
      </w:pPr>
      <w:r w:rsidRPr="005F2AAE">
        <w:rPr>
          <w:rFonts w:ascii="Geologica" w:hAnsi="Geologica" w:cs="Tahoma"/>
          <w:bCs/>
          <w:sz w:val="18"/>
          <w:szCs w:val="18"/>
          <w:lang w:val="en-US"/>
        </w:rPr>
        <w:t>-----------------------------------------</w:t>
      </w:r>
    </w:p>
    <w:p w14:paraId="584E2767" w14:textId="73C4DEED" w:rsidR="00635ACD" w:rsidRPr="00BF6BAB" w:rsidRDefault="00237CF6" w:rsidP="00410CED">
      <w:pPr>
        <w:rPr>
          <w:rFonts w:ascii="Geologica" w:hAnsi="Geologica" w:cs="Tahoma"/>
          <w:bCs/>
          <w:sz w:val="18"/>
          <w:szCs w:val="18"/>
        </w:rPr>
      </w:pPr>
      <w:r w:rsidRPr="005F2AAE">
        <w:rPr>
          <w:rFonts w:ascii="Geologica" w:hAnsi="Geologica" w:cs="Tahoma"/>
          <w:bCs/>
          <w:sz w:val="18"/>
          <w:szCs w:val="18"/>
          <w:vertAlign w:val="superscript"/>
          <w:lang w:val="en-US"/>
        </w:rPr>
        <w:t xml:space="preserve">1 </w:t>
      </w:r>
      <w:r w:rsidRPr="005F2AAE">
        <w:rPr>
          <w:rFonts w:ascii="Geologica" w:hAnsi="Geologica" w:cs="Tahoma"/>
          <w:bCs/>
          <w:sz w:val="18"/>
          <w:szCs w:val="18"/>
          <w:lang w:val="en-US"/>
        </w:rPr>
        <w:t>Article 1</w:t>
      </w:r>
      <w:r w:rsidR="00BF6BAB">
        <w:rPr>
          <w:rFonts w:ascii="Geologica" w:hAnsi="Geologica" w:cs="Tahoma"/>
          <w:bCs/>
          <w:sz w:val="18"/>
          <w:szCs w:val="18"/>
        </w:rPr>
        <w:t>0</w:t>
      </w:r>
      <w:r w:rsidRPr="005F2AAE">
        <w:rPr>
          <w:rFonts w:ascii="Geologica" w:hAnsi="Geologica" w:cs="Tahoma"/>
          <w:bCs/>
          <w:sz w:val="18"/>
          <w:szCs w:val="18"/>
          <w:lang w:val="en-US"/>
        </w:rPr>
        <w:t>2(3) of Directive (EU) 2018 (1972</w:t>
      </w:r>
      <w:r w:rsidR="00BF6BAB">
        <w:rPr>
          <w:rFonts w:ascii="Geologica" w:hAnsi="Geologica" w:cs="Tahoma"/>
          <w:bCs/>
          <w:sz w:val="18"/>
          <w:szCs w:val="18"/>
        </w:rPr>
        <w:t>)</w:t>
      </w:r>
    </w:p>
    <w:sectPr w:rsidR="00635ACD" w:rsidRPr="00BF6BAB" w:rsidSect="00BF6BAB">
      <w:pgSz w:w="11906" w:h="16838" w:code="9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89F6" w14:textId="77777777" w:rsidR="00D72650" w:rsidRDefault="00D72650" w:rsidP="008F05FF">
      <w:pPr>
        <w:spacing w:after="0" w:line="240" w:lineRule="auto"/>
      </w:pPr>
      <w:r>
        <w:separator/>
      </w:r>
    </w:p>
  </w:endnote>
  <w:endnote w:type="continuationSeparator" w:id="0">
    <w:p w14:paraId="5505C9C0" w14:textId="77777777" w:rsidR="00D72650" w:rsidRDefault="00D72650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8002" w14:textId="77777777" w:rsidR="00D72650" w:rsidRDefault="00D72650" w:rsidP="008F05FF">
      <w:pPr>
        <w:spacing w:after="0" w:line="240" w:lineRule="auto"/>
      </w:pPr>
      <w:r>
        <w:separator/>
      </w:r>
    </w:p>
  </w:footnote>
  <w:footnote w:type="continuationSeparator" w:id="0">
    <w:p w14:paraId="2E9FA876" w14:textId="77777777" w:rsidR="00D72650" w:rsidRDefault="00D72650" w:rsidP="008F0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921259">
    <w:abstractNumId w:val="3"/>
  </w:num>
  <w:num w:numId="2" w16cid:durableId="194201054">
    <w:abstractNumId w:val="1"/>
  </w:num>
  <w:num w:numId="3" w16cid:durableId="1951623440">
    <w:abstractNumId w:val="2"/>
  </w:num>
  <w:num w:numId="4" w16cid:durableId="137928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Kz0PRTn/EyaHGQ1JKi8zPxTZbMTRj+aHKwNptJbQTyaCEaQBq6fZcF3rKvt5v4F1AhQ5B/ulzcqcUwfhlZfHg==" w:salt="TIoaYOSl0Z5dH/PEjXdFXQ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2466B"/>
    <w:rsid w:val="000522EA"/>
    <w:rsid w:val="00064DE4"/>
    <w:rsid w:val="000D2906"/>
    <w:rsid w:val="00104995"/>
    <w:rsid w:val="00150B8E"/>
    <w:rsid w:val="001576A0"/>
    <w:rsid w:val="00201696"/>
    <w:rsid w:val="00237CF6"/>
    <w:rsid w:val="00291928"/>
    <w:rsid w:val="002A02DF"/>
    <w:rsid w:val="00310710"/>
    <w:rsid w:val="003244FD"/>
    <w:rsid w:val="00336AD9"/>
    <w:rsid w:val="00364643"/>
    <w:rsid w:val="0037325D"/>
    <w:rsid w:val="00373E87"/>
    <w:rsid w:val="00397DC1"/>
    <w:rsid w:val="003C7F13"/>
    <w:rsid w:val="003F41F5"/>
    <w:rsid w:val="00410CED"/>
    <w:rsid w:val="004575A8"/>
    <w:rsid w:val="0046709A"/>
    <w:rsid w:val="00471E6E"/>
    <w:rsid w:val="00481780"/>
    <w:rsid w:val="004956D0"/>
    <w:rsid w:val="004A7E5A"/>
    <w:rsid w:val="004C2A33"/>
    <w:rsid w:val="00531725"/>
    <w:rsid w:val="005605AB"/>
    <w:rsid w:val="005A406C"/>
    <w:rsid w:val="005A62C3"/>
    <w:rsid w:val="005D0F05"/>
    <w:rsid w:val="005F2AAE"/>
    <w:rsid w:val="005F7D40"/>
    <w:rsid w:val="00635ACD"/>
    <w:rsid w:val="006540B7"/>
    <w:rsid w:val="006704D1"/>
    <w:rsid w:val="00695EE3"/>
    <w:rsid w:val="006B0A8D"/>
    <w:rsid w:val="006C49B9"/>
    <w:rsid w:val="006C50E4"/>
    <w:rsid w:val="006C5156"/>
    <w:rsid w:val="006F466F"/>
    <w:rsid w:val="00717EBC"/>
    <w:rsid w:val="00774A4F"/>
    <w:rsid w:val="00777575"/>
    <w:rsid w:val="007B1111"/>
    <w:rsid w:val="007D6BEA"/>
    <w:rsid w:val="00822792"/>
    <w:rsid w:val="008366B2"/>
    <w:rsid w:val="008444C8"/>
    <w:rsid w:val="00860E8A"/>
    <w:rsid w:val="00866AB1"/>
    <w:rsid w:val="00886997"/>
    <w:rsid w:val="008C6FB4"/>
    <w:rsid w:val="008F05FF"/>
    <w:rsid w:val="00944D33"/>
    <w:rsid w:val="00954B51"/>
    <w:rsid w:val="009D4747"/>
    <w:rsid w:val="00A02970"/>
    <w:rsid w:val="00A12971"/>
    <w:rsid w:val="00A40E5E"/>
    <w:rsid w:val="00A42B64"/>
    <w:rsid w:val="00A65C96"/>
    <w:rsid w:val="00A67EAB"/>
    <w:rsid w:val="00B05037"/>
    <w:rsid w:val="00B12220"/>
    <w:rsid w:val="00B274EA"/>
    <w:rsid w:val="00B50520"/>
    <w:rsid w:val="00B658A6"/>
    <w:rsid w:val="00BE165D"/>
    <w:rsid w:val="00BE63EA"/>
    <w:rsid w:val="00BF6BAB"/>
    <w:rsid w:val="00C44777"/>
    <w:rsid w:val="00C94105"/>
    <w:rsid w:val="00CC7D63"/>
    <w:rsid w:val="00D275EF"/>
    <w:rsid w:val="00D32EEC"/>
    <w:rsid w:val="00D477F1"/>
    <w:rsid w:val="00D72650"/>
    <w:rsid w:val="00E168B9"/>
    <w:rsid w:val="00E17C65"/>
    <w:rsid w:val="00E4592F"/>
    <w:rsid w:val="00EE601C"/>
    <w:rsid w:val="00F31EB9"/>
    <w:rsid w:val="00F44426"/>
    <w:rsid w:val="00F62279"/>
    <w:rsid w:val="00F64F93"/>
    <w:rsid w:val="00FC0312"/>
    <w:rsid w:val="00FC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9D47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4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F93"/>
  </w:style>
  <w:style w:type="paragraph" w:styleId="Footer">
    <w:name w:val="footer"/>
    <w:basedOn w:val="Normal"/>
    <w:link w:val="FooterChar"/>
    <w:uiPriority w:val="99"/>
    <w:unhideWhenUsed/>
    <w:rsid w:val="00F64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ta.com.cy/az/cube-plans?language=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Θεοδώρου Ανδρέας (0800)</dc:creator>
  <cp:keywords/>
  <dc:description/>
  <cp:lastModifiedBy>Χαραλάμπους Ελένη (9697)</cp:lastModifiedBy>
  <cp:revision>14</cp:revision>
  <cp:lastPrinted>2024-10-23T11:32:00Z</cp:lastPrinted>
  <dcterms:created xsi:type="dcterms:W3CDTF">2024-10-03T05:26:00Z</dcterms:created>
  <dcterms:modified xsi:type="dcterms:W3CDTF">2024-10-24T09:14:00Z</dcterms:modified>
</cp:coreProperties>
</file>